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C2F54B" w14:textId="25306BF8" w:rsidR="00D3284D" w:rsidRPr="00FC1C73" w:rsidRDefault="0036488E" w:rsidP="0036488E">
      <w:pPr>
        <w:pStyle w:val="3GPPHeader"/>
        <w:spacing w:after="60"/>
        <w:rPr>
          <w:rFonts w:ascii="Calibri" w:hAnsi="Calibri" w:cs="Calibri"/>
          <w:szCs w:val="24"/>
          <w:highlight w:val="yellow"/>
        </w:rPr>
      </w:pPr>
      <w:r w:rsidRPr="0036488E">
        <w:rPr>
          <w:rFonts w:ascii="Calibri" w:hAnsi="Calibri" w:cs="Calibri"/>
        </w:rPr>
        <w:t>3GPP TSG-RAN WG2 Meeting #11</w:t>
      </w:r>
      <w:r w:rsidR="009A168B">
        <w:rPr>
          <w:rFonts w:ascii="Calibri" w:hAnsi="Calibri" w:cs="Calibri"/>
        </w:rPr>
        <w:t>9</w:t>
      </w:r>
      <w:r w:rsidR="00B61C9E">
        <w:rPr>
          <w:rFonts w:ascii="Calibri" w:hAnsi="Calibri" w:cs="Calibri"/>
        </w:rPr>
        <w:t xml:space="preserve"> </w:t>
      </w:r>
      <w:r w:rsidR="0000004C">
        <w:rPr>
          <w:rFonts w:ascii="Calibri" w:hAnsi="Calibri" w:cs="Calibri"/>
        </w:rPr>
        <w:t>e</w:t>
      </w:r>
      <w:r w:rsidR="00B61C9E">
        <w:rPr>
          <w:rFonts w:ascii="Calibri" w:hAnsi="Calibri" w:cs="Calibri"/>
        </w:rPr>
        <w:t>lectronic</w:t>
      </w:r>
      <w:r w:rsidRPr="0036488E">
        <w:rPr>
          <w:rFonts w:ascii="Calibri" w:hAnsi="Calibri" w:cs="Calibri"/>
        </w:rPr>
        <w:tab/>
      </w:r>
      <w:r w:rsidRPr="00FC1C73">
        <w:rPr>
          <w:rFonts w:ascii="Calibri" w:hAnsi="Calibri" w:cs="Calibri"/>
          <w:szCs w:val="24"/>
        </w:rPr>
        <w:t>R2-</w:t>
      </w:r>
      <w:r w:rsidR="00BB77D8" w:rsidRPr="00FC1C73">
        <w:rPr>
          <w:rFonts w:ascii="Calibri" w:hAnsi="Calibri" w:cs="Calibri"/>
          <w:szCs w:val="24"/>
        </w:rPr>
        <w:t>2</w:t>
      </w:r>
      <w:r w:rsidR="00DC5324">
        <w:rPr>
          <w:rFonts w:ascii="Calibri" w:hAnsi="Calibri" w:cs="Calibri"/>
          <w:szCs w:val="24"/>
        </w:rPr>
        <w:t>2</w:t>
      </w:r>
      <w:r w:rsidR="00C053FB">
        <w:rPr>
          <w:rFonts w:ascii="Calibri" w:hAnsi="Calibri" w:cs="Calibri"/>
          <w:szCs w:val="24"/>
        </w:rPr>
        <w:t>07078</w:t>
      </w:r>
    </w:p>
    <w:p w14:paraId="35D16D64" w14:textId="4CA34BA9" w:rsidR="0036488E" w:rsidRPr="0036488E" w:rsidRDefault="00B61C9E" w:rsidP="00FC1C73">
      <w:pPr>
        <w:pStyle w:val="3GPPHeader"/>
        <w:spacing w:after="60"/>
        <w:rPr>
          <w:rFonts w:ascii="Calibri" w:hAnsi="Calibri" w:cs="Calibri"/>
        </w:rPr>
      </w:pPr>
      <w:r>
        <w:rPr>
          <w:rFonts w:ascii="Calibri" w:hAnsi="Calibri" w:cs="Calibri"/>
        </w:rPr>
        <w:t xml:space="preserve">Online, </w:t>
      </w:r>
      <w:r w:rsidR="009A168B">
        <w:rPr>
          <w:rFonts w:ascii="Calibri" w:hAnsi="Calibri" w:cs="Calibri"/>
        </w:rPr>
        <w:t>August</w:t>
      </w:r>
      <w:r>
        <w:rPr>
          <w:rFonts w:ascii="Calibri" w:hAnsi="Calibri" w:cs="Calibri"/>
        </w:rPr>
        <w:t xml:space="preserve"> </w:t>
      </w:r>
      <w:r w:rsidR="00BB77D8">
        <w:rPr>
          <w:rFonts w:ascii="Calibri" w:hAnsi="Calibri" w:cs="Calibri"/>
        </w:rPr>
        <w:t>2022</w:t>
      </w:r>
    </w:p>
    <w:p w14:paraId="3E5E52EB" w14:textId="77777777" w:rsidR="0036488E" w:rsidRPr="0036488E" w:rsidRDefault="0036488E" w:rsidP="0036488E">
      <w:pPr>
        <w:pStyle w:val="3GPPHeader"/>
        <w:rPr>
          <w:rFonts w:ascii="Calibri" w:hAnsi="Calibri" w:cs="Calibri"/>
        </w:rPr>
      </w:pPr>
    </w:p>
    <w:p w14:paraId="439FE70D" w14:textId="2E240D7A" w:rsidR="0036488E" w:rsidRPr="0036488E" w:rsidRDefault="0036488E" w:rsidP="0036488E">
      <w:pPr>
        <w:pStyle w:val="3GPPHeader"/>
        <w:rPr>
          <w:rFonts w:ascii="Calibri" w:hAnsi="Calibri" w:cs="Calibri"/>
          <w:sz w:val="22"/>
          <w:szCs w:val="22"/>
          <w:lang w:val="en-US"/>
        </w:rPr>
      </w:pPr>
      <w:r w:rsidRPr="0036488E">
        <w:rPr>
          <w:rFonts w:ascii="Calibri" w:hAnsi="Calibri" w:cs="Calibri"/>
        </w:rPr>
        <w:t>Agenda:</w:t>
      </w:r>
      <w:r w:rsidRPr="0036488E">
        <w:rPr>
          <w:rFonts w:ascii="Calibri" w:hAnsi="Calibri" w:cs="Calibri"/>
        </w:rPr>
        <w:tab/>
      </w:r>
      <w:r w:rsidR="009A168B">
        <w:rPr>
          <w:rFonts w:ascii="Calibri" w:hAnsi="Calibri" w:cs="Calibri"/>
        </w:rPr>
        <w:t>8.9.</w:t>
      </w:r>
      <w:r w:rsidR="00C63E38">
        <w:rPr>
          <w:rFonts w:ascii="Calibri" w:hAnsi="Calibri" w:cs="Calibri"/>
        </w:rPr>
        <w:t>3</w:t>
      </w:r>
    </w:p>
    <w:p w14:paraId="686FA3DA" w14:textId="77777777" w:rsidR="0036488E" w:rsidRPr="0036488E" w:rsidRDefault="0036488E" w:rsidP="0036488E">
      <w:pPr>
        <w:pStyle w:val="3GPPHeader"/>
        <w:rPr>
          <w:rFonts w:ascii="Calibri" w:hAnsi="Calibri" w:cs="Calibri"/>
          <w:sz w:val="22"/>
          <w:szCs w:val="22"/>
        </w:rPr>
      </w:pPr>
      <w:r w:rsidRPr="0036488E">
        <w:rPr>
          <w:rFonts w:ascii="Calibri" w:hAnsi="Calibri" w:cs="Calibri"/>
          <w:sz w:val="22"/>
          <w:szCs w:val="22"/>
        </w:rPr>
        <w:t>Source:</w:t>
      </w:r>
      <w:r w:rsidRPr="0036488E">
        <w:rPr>
          <w:rFonts w:ascii="Calibri" w:hAnsi="Calibri" w:cs="Calibri"/>
          <w:sz w:val="22"/>
          <w:szCs w:val="22"/>
        </w:rPr>
        <w:tab/>
        <w:t>OPPO</w:t>
      </w:r>
    </w:p>
    <w:p w14:paraId="1DEDE300" w14:textId="6F76C541" w:rsidR="0036488E" w:rsidRPr="0036488E" w:rsidRDefault="0036488E" w:rsidP="0036488E">
      <w:pPr>
        <w:pStyle w:val="3GPPHeader"/>
        <w:ind w:left="1134" w:hanging="1134"/>
        <w:rPr>
          <w:rFonts w:ascii="Calibri" w:hAnsi="Calibri" w:cs="Calibri"/>
          <w:sz w:val="22"/>
          <w:szCs w:val="22"/>
        </w:rPr>
      </w:pPr>
      <w:r w:rsidRPr="0036488E">
        <w:rPr>
          <w:rFonts w:ascii="Calibri" w:hAnsi="Calibri" w:cs="Calibri"/>
        </w:rPr>
        <w:t>Title:</w:t>
      </w:r>
      <w:r w:rsidRPr="0036488E">
        <w:rPr>
          <w:rFonts w:ascii="Calibri" w:hAnsi="Calibri" w:cs="Calibri"/>
        </w:rPr>
        <w:tab/>
        <w:t xml:space="preserve"> </w:t>
      </w:r>
      <w:r w:rsidRPr="0036488E">
        <w:rPr>
          <w:rFonts w:ascii="Calibri" w:hAnsi="Calibri" w:cs="Calibri"/>
        </w:rPr>
        <w:tab/>
      </w:r>
      <w:r w:rsidR="00B61C9E">
        <w:rPr>
          <w:rFonts w:ascii="Calibri" w:hAnsi="Calibri" w:cs="Calibri"/>
        </w:rPr>
        <w:t xml:space="preserve">Discussion on </w:t>
      </w:r>
      <w:r w:rsidR="00C053FB">
        <w:rPr>
          <w:rFonts w:ascii="Calibri" w:hAnsi="Calibri" w:cs="Calibri" w:hint="eastAsia"/>
        </w:rPr>
        <w:t>further</w:t>
      </w:r>
      <w:r w:rsidR="00C053FB">
        <w:rPr>
          <w:rFonts w:ascii="Calibri" w:hAnsi="Calibri" w:cs="Calibri"/>
        </w:rPr>
        <w:t xml:space="preserve"> enhancement of</w:t>
      </w:r>
      <w:r w:rsidR="0023051A">
        <w:rPr>
          <w:rFonts w:ascii="Calibri" w:hAnsi="Calibri" w:cs="Calibri"/>
        </w:rPr>
        <w:t xml:space="preserve"> U2N service continuity</w:t>
      </w:r>
    </w:p>
    <w:p w14:paraId="4A2A33B1" w14:textId="77777777" w:rsidR="0036488E" w:rsidRPr="0036488E" w:rsidRDefault="0036488E" w:rsidP="0036488E">
      <w:pPr>
        <w:pStyle w:val="3GPPHeader"/>
        <w:rPr>
          <w:rFonts w:ascii="Calibri" w:hAnsi="Calibri" w:cs="Calibri"/>
          <w:sz w:val="22"/>
          <w:szCs w:val="22"/>
        </w:rPr>
      </w:pPr>
      <w:r w:rsidRPr="0036488E">
        <w:rPr>
          <w:rFonts w:ascii="Calibri" w:hAnsi="Calibri" w:cs="Calibri"/>
          <w:sz w:val="22"/>
          <w:szCs w:val="22"/>
        </w:rPr>
        <w:t>Document for:</w:t>
      </w:r>
      <w:r w:rsidRPr="0036488E">
        <w:rPr>
          <w:rFonts w:ascii="Calibri" w:hAnsi="Calibri" w:cs="Calibri"/>
          <w:sz w:val="22"/>
          <w:szCs w:val="22"/>
        </w:rPr>
        <w:tab/>
        <w:t>Discussion, Decision</w:t>
      </w:r>
    </w:p>
    <w:p w14:paraId="29801797" w14:textId="77777777" w:rsidR="00BC1D15" w:rsidRPr="0036488E" w:rsidRDefault="00BC1D15" w:rsidP="00BC1D15">
      <w:pPr>
        <w:pStyle w:val="1"/>
        <w:numPr>
          <w:ilvl w:val="0"/>
          <w:numId w:val="2"/>
        </w:numPr>
        <w:jc w:val="both"/>
        <w:rPr>
          <w:rFonts w:ascii="Calibri" w:hAnsi="Calibri" w:cs="Calibri"/>
        </w:rPr>
      </w:pPr>
      <w:r w:rsidRPr="0036488E">
        <w:rPr>
          <w:rFonts w:ascii="Calibri" w:hAnsi="Calibri" w:cs="Calibri"/>
        </w:rPr>
        <w:t>Introduction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A5EE0" w:rsidRPr="008A5EE0" w14:paraId="21F03E52" w14:textId="77777777" w:rsidTr="008A5EE0">
        <w:tc>
          <w:tcPr>
            <w:tcW w:w="8296" w:type="dxa"/>
          </w:tcPr>
          <w:p w14:paraId="782E43C6" w14:textId="77777777" w:rsidR="008A5EE0" w:rsidRPr="008A5EE0" w:rsidRDefault="008A5EE0" w:rsidP="008A5EE0">
            <w:pPr>
              <w:numPr>
                <w:ilvl w:val="0"/>
                <w:numId w:val="40"/>
              </w:numPr>
              <w:spacing w:before="120" w:after="0" w:line="280" w:lineRule="atLeast"/>
              <w:jc w:val="both"/>
              <w:textAlignment w:val="auto"/>
              <w:rPr>
                <w:rFonts w:ascii="Calibri" w:eastAsia="Malgun Gothic" w:hAnsi="Calibri" w:cs="Calibri"/>
                <w:lang w:eastAsia="ko-KR"/>
              </w:rPr>
            </w:pPr>
            <w:r w:rsidRPr="008A5EE0">
              <w:rPr>
                <w:rFonts w:ascii="Calibri" w:eastAsia="Malgun Gothic" w:hAnsi="Calibri" w:cs="Calibri"/>
                <w:lang w:eastAsia="ko-KR"/>
              </w:rPr>
              <w:t>Specify mechanisms to enhance service continuity for single-hop Layer-2 UE-to-Network relay for the following scenarios [RAN2, RAN3]:</w:t>
            </w:r>
          </w:p>
          <w:p w14:paraId="21EAFA4B" w14:textId="77777777" w:rsidR="008A5EE0" w:rsidRPr="008A5EE0" w:rsidRDefault="008A5EE0" w:rsidP="008A5EE0">
            <w:pPr>
              <w:numPr>
                <w:ilvl w:val="1"/>
                <w:numId w:val="40"/>
              </w:numPr>
              <w:spacing w:before="120" w:after="0" w:line="280" w:lineRule="atLeast"/>
              <w:jc w:val="both"/>
              <w:textAlignment w:val="auto"/>
              <w:rPr>
                <w:rFonts w:ascii="Calibri" w:eastAsia="Malgun Gothic" w:hAnsi="Calibri" w:cs="Calibri"/>
                <w:lang w:eastAsia="ko-KR"/>
              </w:rPr>
            </w:pPr>
            <w:r w:rsidRPr="008A5EE0">
              <w:rPr>
                <w:rFonts w:ascii="Calibri" w:eastAsia="Malgun Gothic" w:hAnsi="Calibri" w:cs="Calibri"/>
                <w:lang w:eastAsia="ko-KR"/>
              </w:rPr>
              <w:t>Inter-</w:t>
            </w:r>
            <w:proofErr w:type="spellStart"/>
            <w:r w:rsidRPr="008A5EE0">
              <w:rPr>
                <w:rFonts w:ascii="Calibri" w:eastAsia="Malgun Gothic" w:hAnsi="Calibri" w:cs="Calibri"/>
                <w:lang w:eastAsia="ko-KR"/>
              </w:rPr>
              <w:t>gNB</w:t>
            </w:r>
            <w:proofErr w:type="spellEnd"/>
            <w:r w:rsidRPr="008A5EE0">
              <w:rPr>
                <w:rFonts w:ascii="Calibri" w:eastAsia="Malgun Gothic" w:hAnsi="Calibri" w:cs="Calibri"/>
                <w:lang w:eastAsia="ko-KR"/>
              </w:rPr>
              <w:t xml:space="preserve"> indirect-to-direct path switching (i.e., “remote UE &lt;-&gt; relay UE A &lt;-&gt; </w:t>
            </w:r>
            <w:proofErr w:type="spellStart"/>
            <w:r w:rsidRPr="008A5EE0">
              <w:rPr>
                <w:rFonts w:ascii="Calibri" w:eastAsia="Malgun Gothic" w:hAnsi="Calibri" w:cs="Calibri"/>
                <w:lang w:eastAsia="ko-KR"/>
              </w:rPr>
              <w:t>gNB</w:t>
            </w:r>
            <w:proofErr w:type="spellEnd"/>
            <w:r w:rsidRPr="008A5EE0">
              <w:rPr>
                <w:rFonts w:ascii="Calibri" w:eastAsia="Malgun Gothic" w:hAnsi="Calibri" w:cs="Calibri"/>
                <w:lang w:eastAsia="ko-KR"/>
              </w:rPr>
              <w:t xml:space="preserve"> X” to “remote UE &lt;-&gt; </w:t>
            </w:r>
            <w:proofErr w:type="spellStart"/>
            <w:r w:rsidRPr="008A5EE0">
              <w:rPr>
                <w:rFonts w:ascii="Calibri" w:eastAsia="Malgun Gothic" w:hAnsi="Calibri" w:cs="Calibri"/>
                <w:lang w:eastAsia="ko-KR"/>
              </w:rPr>
              <w:t>gNB</w:t>
            </w:r>
            <w:proofErr w:type="spellEnd"/>
            <w:r w:rsidRPr="008A5EE0">
              <w:rPr>
                <w:rFonts w:ascii="Calibri" w:eastAsia="Malgun Gothic" w:hAnsi="Calibri" w:cs="Calibri"/>
                <w:lang w:eastAsia="ko-KR"/>
              </w:rPr>
              <w:t xml:space="preserve"> Y”)</w:t>
            </w:r>
          </w:p>
          <w:p w14:paraId="4E90D05C" w14:textId="77777777" w:rsidR="008A5EE0" w:rsidRPr="008A5EE0" w:rsidRDefault="008A5EE0" w:rsidP="008A5EE0">
            <w:pPr>
              <w:numPr>
                <w:ilvl w:val="1"/>
                <w:numId w:val="40"/>
              </w:numPr>
              <w:spacing w:before="120" w:after="0" w:line="280" w:lineRule="atLeast"/>
              <w:jc w:val="both"/>
              <w:textAlignment w:val="auto"/>
              <w:rPr>
                <w:rFonts w:ascii="Calibri" w:eastAsia="Malgun Gothic" w:hAnsi="Calibri" w:cs="Calibri"/>
                <w:lang w:eastAsia="ko-KR"/>
              </w:rPr>
            </w:pPr>
            <w:r w:rsidRPr="008A5EE0">
              <w:rPr>
                <w:rFonts w:ascii="Calibri" w:eastAsia="Malgun Gothic" w:hAnsi="Calibri" w:cs="Calibri"/>
                <w:lang w:eastAsia="ko-KR"/>
              </w:rPr>
              <w:t>Inter-</w:t>
            </w:r>
            <w:proofErr w:type="spellStart"/>
            <w:r w:rsidRPr="008A5EE0">
              <w:rPr>
                <w:rFonts w:ascii="Calibri" w:eastAsia="Malgun Gothic" w:hAnsi="Calibri" w:cs="Calibri"/>
                <w:lang w:eastAsia="ko-KR"/>
              </w:rPr>
              <w:t>gNB</w:t>
            </w:r>
            <w:proofErr w:type="spellEnd"/>
            <w:r w:rsidRPr="008A5EE0">
              <w:rPr>
                <w:rFonts w:ascii="Calibri" w:eastAsia="Malgun Gothic" w:hAnsi="Calibri" w:cs="Calibri"/>
                <w:lang w:eastAsia="ko-KR"/>
              </w:rPr>
              <w:t xml:space="preserve"> direct-to-indirect path switching (i.e., “remote UE &lt;-&gt; </w:t>
            </w:r>
            <w:proofErr w:type="spellStart"/>
            <w:r w:rsidRPr="008A5EE0">
              <w:rPr>
                <w:rFonts w:ascii="Calibri" w:eastAsia="Malgun Gothic" w:hAnsi="Calibri" w:cs="Calibri"/>
                <w:lang w:eastAsia="ko-KR"/>
              </w:rPr>
              <w:t>gNB</w:t>
            </w:r>
            <w:proofErr w:type="spellEnd"/>
            <w:r w:rsidRPr="008A5EE0">
              <w:rPr>
                <w:rFonts w:ascii="Calibri" w:eastAsia="Malgun Gothic" w:hAnsi="Calibri" w:cs="Calibri"/>
                <w:lang w:eastAsia="ko-KR"/>
              </w:rPr>
              <w:t xml:space="preserve"> X” to “remote UE &lt;-&gt; relay UE A &lt;-&gt; </w:t>
            </w:r>
            <w:proofErr w:type="spellStart"/>
            <w:r w:rsidRPr="008A5EE0">
              <w:rPr>
                <w:rFonts w:ascii="Calibri" w:eastAsia="Malgun Gothic" w:hAnsi="Calibri" w:cs="Calibri"/>
                <w:lang w:eastAsia="ko-KR"/>
              </w:rPr>
              <w:t>gNB</w:t>
            </w:r>
            <w:proofErr w:type="spellEnd"/>
            <w:r w:rsidRPr="008A5EE0">
              <w:rPr>
                <w:rFonts w:ascii="Calibri" w:eastAsia="Malgun Gothic" w:hAnsi="Calibri" w:cs="Calibri"/>
                <w:lang w:eastAsia="ko-KR"/>
              </w:rPr>
              <w:t xml:space="preserve"> Y”)</w:t>
            </w:r>
          </w:p>
          <w:p w14:paraId="24962D58" w14:textId="77777777" w:rsidR="008A5EE0" w:rsidRPr="008A5EE0" w:rsidRDefault="008A5EE0" w:rsidP="008A5EE0">
            <w:pPr>
              <w:numPr>
                <w:ilvl w:val="1"/>
                <w:numId w:val="40"/>
              </w:numPr>
              <w:spacing w:before="120" w:after="0" w:line="280" w:lineRule="atLeast"/>
              <w:jc w:val="both"/>
              <w:textAlignment w:val="auto"/>
              <w:rPr>
                <w:rFonts w:ascii="Calibri" w:eastAsia="Malgun Gothic" w:hAnsi="Calibri" w:cs="Calibri"/>
                <w:lang w:eastAsia="ko-KR"/>
              </w:rPr>
            </w:pPr>
            <w:r w:rsidRPr="008A5EE0">
              <w:rPr>
                <w:rFonts w:ascii="Calibri" w:eastAsia="Malgun Gothic" w:hAnsi="Calibri" w:cs="Calibri"/>
                <w:lang w:eastAsia="ko-KR"/>
              </w:rPr>
              <w:t>Intra-</w:t>
            </w:r>
            <w:proofErr w:type="spellStart"/>
            <w:r w:rsidRPr="008A5EE0">
              <w:rPr>
                <w:rFonts w:ascii="Calibri" w:eastAsia="Malgun Gothic" w:hAnsi="Calibri" w:cs="Calibri"/>
                <w:lang w:eastAsia="ko-KR"/>
              </w:rPr>
              <w:t>gNB</w:t>
            </w:r>
            <w:proofErr w:type="spellEnd"/>
            <w:r w:rsidRPr="008A5EE0">
              <w:rPr>
                <w:rFonts w:ascii="Calibri" w:eastAsia="Malgun Gothic" w:hAnsi="Calibri" w:cs="Calibri"/>
                <w:lang w:eastAsia="ko-KR"/>
              </w:rPr>
              <w:t xml:space="preserve"> indirect-to-indirect path switching (i.e., “remote UE &lt;-&gt; relay UE A &lt;-&gt; </w:t>
            </w:r>
            <w:proofErr w:type="spellStart"/>
            <w:r w:rsidRPr="008A5EE0">
              <w:rPr>
                <w:rFonts w:ascii="Calibri" w:eastAsia="Malgun Gothic" w:hAnsi="Calibri" w:cs="Calibri"/>
                <w:lang w:eastAsia="ko-KR"/>
              </w:rPr>
              <w:t>gNB</w:t>
            </w:r>
            <w:proofErr w:type="spellEnd"/>
            <w:r w:rsidRPr="008A5EE0">
              <w:rPr>
                <w:rFonts w:ascii="Calibri" w:eastAsia="Malgun Gothic" w:hAnsi="Calibri" w:cs="Calibri"/>
                <w:lang w:eastAsia="ko-KR"/>
              </w:rPr>
              <w:t xml:space="preserve"> X” to “remote UE &lt;-&gt; relay UE B &lt;-&gt; </w:t>
            </w:r>
            <w:proofErr w:type="spellStart"/>
            <w:r w:rsidRPr="008A5EE0">
              <w:rPr>
                <w:rFonts w:ascii="Calibri" w:eastAsia="Malgun Gothic" w:hAnsi="Calibri" w:cs="Calibri"/>
                <w:lang w:eastAsia="ko-KR"/>
              </w:rPr>
              <w:t>gNB</w:t>
            </w:r>
            <w:proofErr w:type="spellEnd"/>
            <w:r w:rsidRPr="008A5EE0">
              <w:rPr>
                <w:rFonts w:ascii="Calibri" w:eastAsia="Malgun Gothic" w:hAnsi="Calibri" w:cs="Calibri"/>
                <w:lang w:eastAsia="ko-KR"/>
              </w:rPr>
              <w:t xml:space="preserve"> X”)</w:t>
            </w:r>
          </w:p>
          <w:p w14:paraId="30564D3B" w14:textId="77777777" w:rsidR="008A5EE0" w:rsidRPr="008A5EE0" w:rsidRDefault="008A5EE0" w:rsidP="008A5EE0">
            <w:pPr>
              <w:numPr>
                <w:ilvl w:val="1"/>
                <w:numId w:val="40"/>
              </w:numPr>
              <w:spacing w:before="120" w:after="0" w:line="280" w:lineRule="atLeast"/>
              <w:jc w:val="both"/>
              <w:textAlignment w:val="auto"/>
              <w:rPr>
                <w:rFonts w:ascii="Calibri" w:eastAsia="Malgun Gothic" w:hAnsi="Calibri" w:cs="Calibri"/>
                <w:lang w:eastAsia="ko-KR"/>
              </w:rPr>
            </w:pPr>
            <w:r w:rsidRPr="008A5EE0">
              <w:rPr>
                <w:rFonts w:ascii="Calibri" w:eastAsia="Malgun Gothic" w:hAnsi="Calibri" w:cs="Calibri"/>
                <w:lang w:eastAsia="ko-KR"/>
              </w:rPr>
              <w:t>Inter-</w:t>
            </w:r>
            <w:proofErr w:type="spellStart"/>
            <w:r w:rsidRPr="008A5EE0">
              <w:rPr>
                <w:rFonts w:ascii="Calibri" w:eastAsia="Malgun Gothic" w:hAnsi="Calibri" w:cs="Calibri"/>
                <w:lang w:eastAsia="ko-KR"/>
              </w:rPr>
              <w:t>gNB</w:t>
            </w:r>
            <w:proofErr w:type="spellEnd"/>
            <w:r w:rsidRPr="008A5EE0">
              <w:rPr>
                <w:rFonts w:ascii="Calibri" w:eastAsia="Malgun Gothic" w:hAnsi="Calibri" w:cs="Calibri"/>
                <w:lang w:eastAsia="ko-KR"/>
              </w:rPr>
              <w:t xml:space="preserve"> indirect-to-indirect path switching (i.e., “remote UE&lt;-&gt; relay UE A &lt;-&gt; </w:t>
            </w:r>
            <w:proofErr w:type="spellStart"/>
            <w:r w:rsidRPr="008A5EE0">
              <w:rPr>
                <w:rFonts w:ascii="Calibri" w:eastAsia="Malgun Gothic" w:hAnsi="Calibri" w:cs="Calibri"/>
                <w:lang w:eastAsia="ko-KR"/>
              </w:rPr>
              <w:t>gNB</w:t>
            </w:r>
            <w:proofErr w:type="spellEnd"/>
            <w:r w:rsidRPr="008A5EE0">
              <w:rPr>
                <w:rFonts w:ascii="Calibri" w:eastAsia="Malgun Gothic" w:hAnsi="Calibri" w:cs="Calibri"/>
                <w:lang w:eastAsia="ko-KR"/>
              </w:rPr>
              <w:t xml:space="preserve"> X” to “remote UE &lt;-&gt; relay UE B &lt;-&gt; </w:t>
            </w:r>
            <w:proofErr w:type="spellStart"/>
            <w:r w:rsidRPr="008A5EE0">
              <w:rPr>
                <w:rFonts w:ascii="Calibri" w:eastAsia="Malgun Gothic" w:hAnsi="Calibri" w:cs="Calibri"/>
                <w:lang w:eastAsia="ko-KR"/>
              </w:rPr>
              <w:t>gNB</w:t>
            </w:r>
            <w:proofErr w:type="spellEnd"/>
            <w:r w:rsidRPr="008A5EE0">
              <w:rPr>
                <w:rFonts w:ascii="Calibri" w:eastAsia="Malgun Gothic" w:hAnsi="Calibri" w:cs="Calibri"/>
                <w:lang w:eastAsia="ko-KR"/>
              </w:rPr>
              <w:t xml:space="preserve"> Y”)</w:t>
            </w:r>
          </w:p>
          <w:p w14:paraId="18481F94" w14:textId="410BC925" w:rsidR="008A5EE0" w:rsidRPr="008A5EE0" w:rsidRDefault="008A5EE0" w:rsidP="008A5EE0">
            <w:pPr>
              <w:spacing w:before="120" w:after="0" w:line="280" w:lineRule="atLeast"/>
              <w:ind w:left="400"/>
              <w:jc w:val="both"/>
              <w:textAlignment w:val="auto"/>
              <w:rPr>
                <w:rFonts w:ascii="Calibri" w:eastAsia="Malgun Gothic" w:hAnsi="Calibri" w:cs="Calibri"/>
                <w:lang w:eastAsia="ko-KR"/>
              </w:rPr>
            </w:pPr>
            <w:r w:rsidRPr="008A5EE0">
              <w:rPr>
                <w:rFonts w:ascii="Calibri" w:eastAsia="Malgun Gothic" w:hAnsi="Calibri" w:cs="Calibri"/>
                <w:lang w:eastAsia="ko-KR"/>
              </w:rPr>
              <w:t>Note 2A: Scenario D is to be supported by reusing solutions for the other scenarios without specific optimizations.</w:t>
            </w:r>
          </w:p>
        </w:tc>
      </w:tr>
    </w:tbl>
    <w:p w14:paraId="1C6B8503" w14:textId="4FDF5DCF" w:rsidR="00394D09" w:rsidRPr="004B4D61" w:rsidRDefault="004B4D61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A</w:t>
      </w:r>
      <w:r>
        <w:rPr>
          <w:rFonts w:ascii="Calibri" w:hAnsi="Calibri" w:cs="Calibri"/>
          <w:lang w:eastAsia="zh-CN"/>
        </w:rPr>
        <w:t>ccording to the WID, to enrich the supported scenario, In Rel-18, RAN2 should not only work on the inter-</w:t>
      </w:r>
      <w:proofErr w:type="spellStart"/>
      <w:r>
        <w:rPr>
          <w:rFonts w:ascii="Calibri" w:hAnsi="Calibri" w:cs="Calibri"/>
          <w:lang w:eastAsia="zh-CN"/>
        </w:rPr>
        <w:t>gNB</w:t>
      </w:r>
      <w:proofErr w:type="spellEnd"/>
      <w:r>
        <w:rPr>
          <w:rFonts w:ascii="Calibri" w:hAnsi="Calibri" w:cs="Calibri"/>
          <w:lang w:eastAsia="zh-CN"/>
        </w:rPr>
        <w:t xml:space="preserve"> path switch between direct link and indirect link but also work on </w:t>
      </w:r>
      <w:r w:rsidR="00F64E02">
        <w:rPr>
          <w:rFonts w:ascii="Calibri" w:hAnsi="Calibri" w:cs="Calibri"/>
          <w:lang w:eastAsia="zh-CN"/>
        </w:rPr>
        <w:t xml:space="preserve">the </w:t>
      </w:r>
      <w:r>
        <w:rPr>
          <w:rFonts w:ascii="Calibri" w:hAnsi="Calibri" w:cs="Calibri"/>
          <w:lang w:eastAsia="zh-CN"/>
        </w:rPr>
        <w:t xml:space="preserve">indirect to indirect path switch for </w:t>
      </w:r>
      <w:r w:rsidR="00F64E02">
        <w:rPr>
          <w:rFonts w:ascii="Calibri" w:hAnsi="Calibri" w:cs="Calibri"/>
          <w:lang w:eastAsia="zh-CN"/>
        </w:rPr>
        <w:t xml:space="preserve">the </w:t>
      </w:r>
      <w:r>
        <w:rPr>
          <w:rFonts w:ascii="Calibri" w:hAnsi="Calibri" w:cs="Calibri"/>
          <w:lang w:eastAsia="zh-CN"/>
        </w:rPr>
        <w:t>inter- and intra-</w:t>
      </w:r>
      <w:proofErr w:type="spellStart"/>
      <w:r>
        <w:rPr>
          <w:rFonts w:ascii="Calibri" w:hAnsi="Calibri" w:cs="Calibri"/>
          <w:lang w:eastAsia="zh-CN"/>
        </w:rPr>
        <w:t>gNB</w:t>
      </w:r>
      <w:proofErr w:type="spellEnd"/>
      <w:r>
        <w:rPr>
          <w:rFonts w:ascii="Calibri" w:hAnsi="Calibri" w:cs="Calibri"/>
          <w:lang w:eastAsia="zh-CN"/>
        </w:rPr>
        <w:t xml:space="preserve"> case. In this contribution, we will investigate whether the enhanc</w:t>
      </w:r>
      <w:r w:rsidR="00F64E02">
        <w:rPr>
          <w:rFonts w:ascii="Calibri" w:hAnsi="Calibri" w:cs="Calibri"/>
          <w:lang w:eastAsia="zh-CN"/>
        </w:rPr>
        <w:t>ement</w:t>
      </w:r>
      <w:r>
        <w:rPr>
          <w:rFonts w:ascii="Calibri" w:hAnsi="Calibri" w:cs="Calibri"/>
          <w:lang w:eastAsia="zh-CN"/>
        </w:rPr>
        <w:t xml:space="preserve"> in Rel-17 made can be reused for the Rel-18 introduced scenarios and if not, what enhancements can be considered.</w:t>
      </w:r>
    </w:p>
    <w:p w14:paraId="45248220" w14:textId="52337F7F" w:rsidR="00BC1D15" w:rsidRPr="00871375" w:rsidRDefault="0036488E" w:rsidP="00871375">
      <w:pPr>
        <w:pStyle w:val="1"/>
        <w:numPr>
          <w:ilvl w:val="0"/>
          <w:numId w:val="2"/>
        </w:numPr>
        <w:jc w:val="both"/>
        <w:rPr>
          <w:rFonts w:ascii="Calibri" w:hAnsi="Calibri" w:cs="Calibri"/>
        </w:rPr>
      </w:pPr>
      <w:r w:rsidRPr="0036488E">
        <w:rPr>
          <w:rFonts w:ascii="Calibri" w:hAnsi="Calibri" w:cs="Calibri"/>
        </w:rPr>
        <w:t>Discussion</w:t>
      </w:r>
    </w:p>
    <w:p w14:paraId="0FB28C8F" w14:textId="440002CC" w:rsidR="008A5EE0" w:rsidRDefault="008A5EE0" w:rsidP="008A5EE0">
      <w:pPr>
        <w:pStyle w:val="2"/>
        <w:numPr>
          <w:ilvl w:val="1"/>
          <w:numId w:val="2"/>
        </w:num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easurement Report</w:t>
      </w:r>
    </w:p>
    <w:p w14:paraId="4F782726" w14:textId="5A865649" w:rsidR="008A5EE0" w:rsidRPr="008A5EE0" w:rsidRDefault="008A5EE0" w:rsidP="008A5EE0">
      <w:pPr>
        <w:jc w:val="both"/>
        <w:rPr>
          <w:rFonts w:ascii="Calibri" w:hAnsi="Calibri" w:cs="Calibri"/>
          <w:lang w:eastAsia="zh-CN"/>
        </w:rPr>
      </w:pPr>
      <w:r w:rsidRPr="008A5EE0">
        <w:rPr>
          <w:rFonts w:ascii="Calibri" w:hAnsi="Calibri" w:cs="Calibri"/>
          <w:lang w:eastAsia="zh-CN"/>
        </w:rPr>
        <w:t>In Rel-17 UE-to-Network Relay, when remote UE perform</w:t>
      </w:r>
      <w:r w:rsidR="00F64E02">
        <w:rPr>
          <w:rFonts w:ascii="Calibri" w:hAnsi="Calibri" w:cs="Calibri"/>
          <w:lang w:eastAsia="zh-CN"/>
        </w:rPr>
        <w:t>s</w:t>
      </w:r>
      <w:r w:rsidRPr="008A5EE0">
        <w:rPr>
          <w:rFonts w:ascii="Calibri" w:hAnsi="Calibri" w:cs="Calibri"/>
          <w:lang w:eastAsia="zh-CN"/>
        </w:rPr>
        <w:t xml:space="preserve"> measurement report for path switch, it should include Relay UE ID, </w:t>
      </w:r>
      <w:r w:rsidR="00F64E02">
        <w:rPr>
          <w:rFonts w:ascii="Calibri" w:hAnsi="Calibri" w:cs="Calibri"/>
          <w:lang w:eastAsia="zh-CN"/>
        </w:rPr>
        <w:t xml:space="preserve">a </w:t>
      </w:r>
      <w:r w:rsidRPr="008A5EE0">
        <w:rPr>
          <w:rFonts w:ascii="Calibri" w:hAnsi="Calibri" w:cs="Calibri"/>
          <w:lang w:eastAsia="zh-CN"/>
        </w:rPr>
        <w:t xml:space="preserve">serving cell ID of relay UE, </w:t>
      </w:r>
      <w:r w:rsidR="00F64E02">
        <w:rPr>
          <w:rFonts w:ascii="Calibri" w:hAnsi="Calibri" w:cs="Calibri"/>
          <w:lang w:eastAsia="zh-CN"/>
        </w:rPr>
        <w:t xml:space="preserve">and </w:t>
      </w:r>
      <w:r w:rsidRPr="008A5EE0">
        <w:rPr>
          <w:rFonts w:ascii="Calibri" w:hAnsi="Calibri" w:cs="Calibri"/>
          <w:lang w:eastAsia="zh-CN"/>
        </w:rPr>
        <w:t xml:space="preserve">RSRP information. When it comes to Rel-18, </w:t>
      </w:r>
      <w:r w:rsidR="00B9298C">
        <w:rPr>
          <w:rFonts w:ascii="Calibri" w:hAnsi="Calibri" w:cs="Calibri"/>
          <w:lang w:eastAsia="zh-CN"/>
        </w:rPr>
        <w:t xml:space="preserve">naturally, </w:t>
      </w:r>
      <w:r w:rsidRPr="008A5EE0">
        <w:rPr>
          <w:rFonts w:ascii="Calibri" w:hAnsi="Calibri" w:cs="Calibri"/>
          <w:lang w:eastAsia="zh-CN"/>
        </w:rPr>
        <w:t>remote UE should still report the same information for path switch.</w:t>
      </w:r>
    </w:p>
    <w:p w14:paraId="551DD111" w14:textId="6EA90B3E" w:rsidR="008A5EE0" w:rsidRPr="008A5EE0" w:rsidRDefault="008A5EE0" w:rsidP="008A5EE0">
      <w:pPr>
        <w:pStyle w:val="ProposalStyle"/>
      </w:pPr>
      <w:bookmarkStart w:id="0" w:name="_Toc109986044"/>
      <w:bookmarkStart w:id="1" w:name="_Toc109998380"/>
      <w:bookmarkStart w:id="2" w:name="_Toc110430137"/>
      <w:bookmarkStart w:id="3" w:name="_Toc110430182"/>
      <w:bookmarkStart w:id="4" w:name="_Toc110501079"/>
      <w:bookmarkStart w:id="5" w:name="_Toc110501277"/>
      <w:bookmarkStart w:id="6" w:name="_Toc110589252"/>
      <w:bookmarkStart w:id="7" w:name="_Toc110931497"/>
      <w:r>
        <w:rPr>
          <w:rFonts w:hint="eastAsia"/>
        </w:rPr>
        <w:lastRenderedPageBreak/>
        <w:t>I</w:t>
      </w:r>
      <w:r>
        <w:t xml:space="preserve">n Rel-18 UE-to-Network relay path switch, </w:t>
      </w:r>
      <w:r w:rsidR="00A14EEF">
        <w:t xml:space="preserve">as in Rel-17, </w:t>
      </w:r>
      <w:r>
        <w:t xml:space="preserve">remote UE should also report Relay UE ID, serving cell ID of relay UE, </w:t>
      </w:r>
      <w:r w:rsidR="00F64E02">
        <w:t xml:space="preserve">and </w:t>
      </w:r>
      <w:r>
        <w:t>RSRP information within the measurement report.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E0DF4FA" w14:textId="412DA8D3" w:rsidR="00E4612E" w:rsidRDefault="008A5EE0" w:rsidP="008A5EE0">
      <w:pPr>
        <w:pStyle w:val="2"/>
        <w:numPr>
          <w:ilvl w:val="1"/>
          <w:numId w:val="2"/>
        </w:numPr>
      </w:pPr>
      <w:r>
        <w:t>Measurement quantity</w:t>
      </w:r>
    </w:p>
    <w:p w14:paraId="0BA103EB" w14:textId="5F1130D9" w:rsidR="008A5EE0" w:rsidRPr="008A5EE0" w:rsidRDefault="008A5EE0" w:rsidP="008A5EE0">
      <w:pPr>
        <w:jc w:val="both"/>
        <w:rPr>
          <w:rFonts w:ascii="Calibri" w:hAnsi="Calibri" w:cs="Calibri"/>
          <w:lang w:eastAsia="zh-CN"/>
        </w:rPr>
      </w:pPr>
      <w:r w:rsidRPr="008A5EE0">
        <w:rPr>
          <w:rFonts w:ascii="Calibri" w:hAnsi="Calibri" w:cs="Calibri" w:hint="eastAsia"/>
          <w:lang w:eastAsia="zh-CN"/>
        </w:rPr>
        <w:t>I</w:t>
      </w:r>
      <w:r w:rsidRPr="008A5EE0">
        <w:rPr>
          <w:rFonts w:ascii="Calibri" w:hAnsi="Calibri" w:cs="Calibri"/>
          <w:lang w:eastAsia="zh-CN"/>
        </w:rPr>
        <w:t>n Rel-17, when remote UE perform</w:t>
      </w:r>
      <w:r w:rsidR="00F64E02">
        <w:rPr>
          <w:rFonts w:ascii="Calibri" w:hAnsi="Calibri" w:cs="Calibri"/>
          <w:lang w:eastAsia="zh-CN"/>
        </w:rPr>
        <w:t>s</w:t>
      </w:r>
      <w:r w:rsidRPr="008A5EE0">
        <w:rPr>
          <w:rFonts w:ascii="Calibri" w:hAnsi="Calibri" w:cs="Calibri"/>
          <w:lang w:eastAsia="zh-CN"/>
        </w:rPr>
        <w:t xml:space="preserve"> </w:t>
      </w:r>
      <w:r w:rsidR="00F64E02">
        <w:rPr>
          <w:rFonts w:ascii="Calibri" w:hAnsi="Calibri" w:cs="Calibri"/>
          <w:lang w:eastAsia="zh-CN"/>
        </w:rPr>
        <w:t xml:space="preserve">an </w:t>
      </w:r>
      <w:r w:rsidRPr="008A5EE0">
        <w:rPr>
          <w:rFonts w:ascii="Calibri" w:hAnsi="Calibri" w:cs="Calibri"/>
          <w:lang w:eastAsia="zh-CN"/>
        </w:rPr>
        <w:t xml:space="preserve">indirect to direct path switch, SL-RSRP of the serving relay is preferably used as the SL measurement quantity. Furthermore, if </w:t>
      </w:r>
      <w:r w:rsidR="00685DEC">
        <w:rPr>
          <w:rFonts w:ascii="Calibri" w:hAnsi="Calibri" w:cs="Calibri"/>
          <w:lang w:eastAsia="zh-CN"/>
        </w:rPr>
        <w:t xml:space="preserve">data </w:t>
      </w:r>
      <w:r w:rsidRPr="008A5EE0">
        <w:rPr>
          <w:rFonts w:ascii="Calibri" w:hAnsi="Calibri" w:cs="Calibri"/>
          <w:lang w:eastAsia="zh-CN"/>
        </w:rPr>
        <w:t xml:space="preserve">is not available, then </w:t>
      </w:r>
      <w:r w:rsidR="00685DEC">
        <w:rPr>
          <w:rFonts w:ascii="Calibri" w:hAnsi="Calibri" w:cs="Calibri"/>
          <w:lang w:eastAsia="zh-CN"/>
        </w:rPr>
        <w:t xml:space="preserve">either SL-RSRP / </w:t>
      </w:r>
      <w:r w:rsidRPr="008A5EE0">
        <w:rPr>
          <w:rFonts w:ascii="Calibri" w:hAnsi="Calibri" w:cs="Calibri"/>
          <w:lang w:eastAsia="zh-CN"/>
        </w:rPr>
        <w:t xml:space="preserve">SD-RSRP can be used. On the other hand, </w:t>
      </w:r>
      <w:r w:rsidR="00F64E02">
        <w:rPr>
          <w:rFonts w:ascii="Calibri" w:hAnsi="Calibri" w:cs="Calibri"/>
          <w:lang w:eastAsia="zh-CN"/>
        </w:rPr>
        <w:t xml:space="preserve">the </w:t>
      </w:r>
      <w:r w:rsidRPr="008A5EE0">
        <w:rPr>
          <w:rFonts w:ascii="Calibri" w:hAnsi="Calibri" w:cs="Calibri"/>
          <w:lang w:eastAsia="zh-CN"/>
        </w:rPr>
        <w:t xml:space="preserve">SD-RSRP of the target relay can be used as the SL measurement quantity </w:t>
      </w:r>
      <w:r w:rsidR="00F64E02">
        <w:rPr>
          <w:rFonts w:ascii="Calibri" w:hAnsi="Calibri" w:cs="Calibri"/>
          <w:lang w:eastAsia="zh-CN"/>
        </w:rPr>
        <w:t>in</w:t>
      </w:r>
      <w:r w:rsidRPr="008A5EE0">
        <w:rPr>
          <w:rFonts w:ascii="Calibri" w:hAnsi="Calibri" w:cs="Calibri"/>
          <w:lang w:eastAsia="zh-CN"/>
        </w:rPr>
        <w:t xml:space="preserve"> the case of </w:t>
      </w:r>
      <w:r w:rsidR="00F64E02">
        <w:rPr>
          <w:rFonts w:ascii="Calibri" w:hAnsi="Calibri" w:cs="Calibri"/>
          <w:lang w:eastAsia="zh-CN"/>
        </w:rPr>
        <w:t xml:space="preserve">a </w:t>
      </w:r>
      <w:r w:rsidRPr="008A5EE0">
        <w:rPr>
          <w:rFonts w:ascii="Calibri" w:hAnsi="Calibri" w:cs="Calibri"/>
          <w:lang w:eastAsia="zh-CN"/>
        </w:rPr>
        <w:t xml:space="preserve">path switch from </w:t>
      </w:r>
      <w:r w:rsidR="00F64E02">
        <w:rPr>
          <w:rFonts w:ascii="Calibri" w:hAnsi="Calibri" w:cs="Calibri"/>
          <w:lang w:eastAsia="zh-CN"/>
        </w:rPr>
        <w:t xml:space="preserve">a </w:t>
      </w:r>
      <w:r w:rsidRPr="008A5EE0">
        <w:rPr>
          <w:rFonts w:ascii="Calibri" w:hAnsi="Calibri" w:cs="Calibri"/>
          <w:lang w:eastAsia="zh-CN"/>
        </w:rPr>
        <w:t xml:space="preserve">direct to </w:t>
      </w:r>
      <w:r w:rsidR="00F64E02">
        <w:rPr>
          <w:rFonts w:ascii="Calibri" w:hAnsi="Calibri" w:cs="Calibri"/>
          <w:lang w:eastAsia="zh-CN"/>
        </w:rPr>
        <w:t xml:space="preserve">an </w:t>
      </w:r>
      <w:r w:rsidRPr="008A5EE0">
        <w:rPr>
          <w:rFonts w:ascii="Calibri" w:hAnsi="Calibri" w:cs="Calibri"/>
          <w:lang w:eastAsia="zh-CN"/>
        </w:rPr>
        <w:t>indirect path switch.</w:t>
      </w:r>
    </w:p>
    <w:p w14:paraId="58452355" w14:textId="2C6D82D5" w:rsidR="008A5EE0" w:rsidRPr="008A5EE0" w:rsidRDefault="008A5EE0" w:rsidP="008A5EE0">
      <w:pPr>
        <w:jc w:val="both"/>
        <w:rPr>
          <w:rFonts w:ascii="Calibri" w:hAnsi="Calibri" w:cs="Calibri"/>
          <w:lang w:eastAsia="zh-CN"/>
        </w:rPr>
      </w:pPr>
      <w:r w:rsidRPr="008A5EE0">
        <w:rPr>
          <w:rFonts w:ascii="Calibri" w:hAnsi="Calibri" w:cs="Calibri" w:hint="eastAsia"/>
          <w:lang w:eastAsia="zh-CN"/>
        </w:rPr>
        <w:t>W</w:t>
      </w:r>
      <w:r w:rsidRPr="008A5EE0">
        <w:rPr>
          <w:rFonts w:ascii="Calibri" w:hAnsi="Calibri" w:cs="Calibri"/>
          <w:lang w:eastAsia="zh-CN"/>
        </w:rPr>
        <w:t>hen it comes to Rel-18 service continuity, for scenario A and scenario B, the same principle can be reused. For scenario</w:t>
      </w:r>
      <w:r w:rsidR="00F64E02">
        <w:rPr>
          <w:rFonts w:ascii="Calibri" w:hAnsi="Calibri" w:cs="Calibri"/>
          <w:lang w:eastAsia="zh-CN"/>
        </w:rPr>
        <w:t>s</w:t>
      </w:r>
      <w:r w:rsidRPr="008A5EE0">
        <w:rPr>
          <w:rFonts w:ascii="Calibri" w:hAnsi="Calibri" w:cs="Calibri"/>
          <w:lang w:eastAsia="zh-CN"/>
        </w:rPr>
        <w:t xml:space="preserve"> C and D, similarly, </w:t>
      </w:r>
      <w:r w:rsidR="004B4D61">
        <w:rPr>
          <w:rFonts w:ascii="Calibri" w:hAnsi="Calibri" w:cs="Calibri"/>
          <w:lang w:eastAsia="zh-CN"/>
        </w:rPr>
        <w:t xml:space="preserve">it is up to remote UE implementation on whether SL-RSRP or SD-RSRP can be used </w:t>
      </w:r>
      <w:r w:rsidR="004B4D61">
        <w:rPr>
          <w:rFonts w:ascii="Calibri" w:hAnsi="Calibri" w:cs="Calibri" w:hint="eastAsia"/>
          <w:lang w:eastAsia="zh-CN"/>
        </w:rPr>
        <w:t>if</w:t>
      </w:r>
      <w:r w:rsidR="004B4D61">
        <w:rPr>
          <w:rFonts w:ascii="Calibri" w:hAnsi="Calibri" w:cs="Calibri"/>
          <w:lang w:eastAsia="zh-CN"/>
        </w:rPr>
        <w:t xml:space="preserve"> there is </w:t>
      </w:r>
      <w:r w:rsidR="00685DEC">
        <w:rPr>
          <w:rFonts w:ascii="Calibri" w:hAnsi="Calibri" w:cs="Calibri"/>
          <w:lang w:eastAsia="zh-CN"/>
        </w:rPr>
        <w:t xml:space="preserve">no </w:t>
      </w:r>
      <w:r w:rsidR="004B4D61">
        <w:rPr>
          <w:rFonts w:ascii="Calibri" w:hAnsi="Calibri" w:cs="Calibri"/>
          <w:lang w:eastAsia="zh-CN"/>
        </w:rPr>
        <w:t>available data transmission; otherwise, S</w:t>
      </w:r>
      <w:r w:rsidR="00685DEC">
        <w:rPr>
          <w:rFonts w:ascii="Calibri" w:hAnsi="Calibri" w:cs="Calibri"/>
          <w:lang w:eastAsia="zh-CN"/>
        </w:rPr>
        <w:t>L</w:t>
      </w:r>
      <w:r w:rsidR="004B4D61">
        <w:rPr>
          <w:rFonts w:ascii="Calibri" w:hAnsi="Calibri" w:cs="Calibri"/>
          <w:lang w:eastAsia="zh-CN"/>
        </w:rPr>
        <w:t>-RSRP of serving relay can only be used. On the other hand</w:t>
      </w:r>
      <w:r w:rsidR="00F64E02">
        <w:rPr>
          <w:rFonts w:ascii="Calibri" w:hAnsi="Calibri" w:cs="Calibri"/>
          <w:lang w:eastAsia="zh-CN"/>
        </w:rPr>
        <w:t>,</w:t>
      </w:r>
      <w:r w:rsidRPr="008A5EE0">
        <w:rPr>
          <w:rFonts w:ascii="Calibri" w:hAnsi="Calibri" w:cs="Calibri"/>
          <w:lang w:eastAsia="zh-CN"/>
        </w:rPr>
        <w:t xml:space="preserve"> </w:t>
      </w:r>
      <w:r w:rsidR="00F64E02">
        <w:rPr>
          <w:rFonts w:ascii="Calibri" w:hAnsi="Calibri" w:cs="Calibri"/>
          <w:lang w:eastAsia="zh-CN"/>
        </w:rPr>
        <w:t xml:space="preserve">the </w:t>
      </w:r>
      <w:r w:rsidRPr="008A5EE0">
        <w:rPr>
          <w:rFonts w:ascii="Calibri" w:hAnsi="Calibri" w:cs="Calibri"/>
          <w:lang w:eastAsia="zh-CN"/>
        </w:rPr>
        <w:t xml:space="preserve">SD-RSRP of </w:t>
      </w:r>
      <w:r w:rsidR="00F64E02">
        <w:rPr>
          <w:rFonts w:ascii="Calibri" w:hAnsi="Calibri" w:cs="Calibri"/>
          <w:lang w:eastAsia="zh-CN"/>
        </w:rPr>
        <w:t xml:space="preserve">the </w:t>
      </w:r>
      <w:r w:rsidRPr="008A5EE0">
        <w:rPr>
          <w:rFonts w:ascii="Calibri" w:hAnsi="Calibri" w:cs="Calibri"/>
          <w:lang w:eastAsia="zh-CN"/>
        </w:rPr>
        <w:t>candidate relay can be used as the SL measurement quantity.</w:t>
      </w:r>
    </w:p>
    <w:p w14:paraId="13785288" w14:textId="0040E346" w:rsidR="008A5EE0" w:rsidRDefault="0057292D" w:rsidP="008A5EE0">
      <w:pPr>
        <w:pStyle w:val="ProposalStyle"/>
      </w:pPr>
      <w:bookmarkStart w:id="8" w:name="_Toc109986045"/>
      <w:bookmarkStart w:id="9" w:name="_Toc109998381"/>
      <w:bookmarkStart w:id="10" w:name="_Toc110430138"/>
      <w:bookmarkStart w:id="11" w:name="_Toc110430183"/>
      <w:bookmarkStart w:id="12" w:name="_Toc110501080"/>
      <w:bookmarkStart w:id="13" w:name="_Toc110501278"/>
      <w:bookmarkStart w:id="14" w:name="_Toc110589253"/>
      <w:bookmarkStart w:id="15" w:name="_Toc110931498"/>
      <w:r>
        <w:rPr>
          <w:rFonts w:hint="eastAsia"/>
        </w:rPr>
        <w:t>In</w:t>
      </w:r>
      <w:r>
        <w:t xml:space="preserve"> Rel-18 U2N service continuity, for scenario A and Scenario B, SL-RSRP</w:t>
      </w:r>
      <w:r w:rsidR="00A14EEF">
        <w:t xml:space="preserve">, if data </w:t>
      </w:r>
      <w:r w:rsidR="00C17177">
        <w:t xml:space="preserve">is </w:t>
      </w:r>
      <w:r w:rsidR="00A14EEF">
        <w:t>available,</w:t>
      </w:r>
      <w:r>
        <w:t xml:space="preserve"> of the serving relay is used as the SL measurement quantity. If</w:t>
      </w:r>
      <w:r w:rsidR="00A14EEF">
        <w:t xml:space="preserve"> data </w:t>
      </w:r>
      <w:r>
        <w:t xml:space="preserve">is not available, then </w:t>
      </w:r>
      <w:r w:rsidR="00A14EEF">
        <w:t>up to UE implementation on whether SL-</w:t>
      </w:r>
      <w:r w:rsidR="00A14EEF">
        <w:rPr>
          <w:rFonts w:hint="eastAsia"/>
        </w:rPr>
        <w:t>RSRP</w:t>
      </w:r>
      <w:r w:rsidR="00A14EEF">
        <w:t xml:space="preserve"> or </w:t>
      </w:r>
      <w:r>
        <w:t>SD-RSRP can be used.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C79F279" w14:textId="545BA941" w:rsidR="0057292D" w:rsidRDefault="0057292D" w:rsidP="008A5EE0">
      <w:pPr>
        <w:pStyle w:val="ProposalStyle"/>
      </w:pPr>
      <w:bookmarkStart w:id="16" w:name="_Toc109986046"/>
      <w:bookmarkStart w:id="17" w:name="_Toc109998382"/>
      <w:bookmarkStart w:id="18" w:name="_Toc110430139"/>
      <w:bookmarkStart w:id="19" w:name="_Toc110430184"/>
      <w:bookmarkStart w:id="20" w:name="_Toc110501081"/>
      <w:bookmarkStart w:id="21" w:name="_Toc110501279"/>
      <w:bookmarkStart w:id="22" w:name="_Toc110589254"/>
      <w:bookmarkStart w:id="23" w:name="_Toc110931499"/>
      <w:r>
        <w:rPr>
          <w:rFonts w:hint="eastAsia"/>
        </w:rPr>
        <w:t>I</w:t>
      </w:r>
      <w:r>
        <w:t xml:space="preserve">n Rel-18 U2N service continuity, for scenario A and scenario B, SD-RSRP of the target relay </w:t>
      </w:r>
      <w:r w:rsidR="00A14EEF">
        <w:t xml:space="preserve">is </w:t>
      </w:r>
      <w:r>
        <w:t>used as the SL measurement quantity for the case of path switch from direct to indirect path switch.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16CE734" w14:textId="5B78FEA0" w:rsidR="008A5EE0" w:rsidRDefault="0057292D" w:rsidP="008A5EE0">
      <w:pPr>
        <w:pStyle w:val="ProposalStyle"/>
      </w:pPr>
      <w:bookmarkStart w:id="24" w:name="_Toc109986047"/>
      <w:bookmarkStart w:id="25" w:name="_Toc109998383"/>
      <w:bookmarkStart w:id="26" w:name="_Toc110430140"/>
      <w:bookmarkStart w:id="27" w:name="_Toc110430185"/>
      <w:bookmarkStart w:id="28" w:name="_Toc110501082"/>
      <w:bookmarkStart w:id="29" w:name="_Toc110501280"/>
      <w:bookmarkStart w:id="30" w:name="_Toc110589255"/>
      <w:bookmarkStart w:id="31" w:name="_Toc110931500"/>
      <w:r>
        <w:t>In Rel-18 U2N service continuity, for s</w:t>
      </w:r>
      <w:r w:rsidR="00F64E02">
        <w:t>c</w:t>
      </w:r>
      <w:r>
        <w:t xml:space="preserve">enario C and scenario D, </w:t>
      </w:r>
      <w:bookmarkEnd w:id="24"/>
      <w:bookmarkEnd w:id="25"/>
      <w:r w:rsidR="00C17177">
        <w:t xml:space="preserve">SL-RSRP, if data is available, of the serving relay is used as the SL measurement quantity, </w:t>
      </w:r>
      <w:bookmarkEnd w:id="26"/>
      <w:bookmarkEnd w:id="27"/>
      <w:bookmarkEnd w:id="28"/>
      <w:r w:rsidR="00C17177">
        <w:t>if data is not available, then up to UE implementation on whether SL-RSRP or SD-RSRP can be used.</w:t>
      </w:r>
      <w:bookmarkEnd w:id="29"/>
      <w:bookmarkEnd w:id="30"/>
      <w:bookmarkEnd w:id="31"/>
    </w:p>
    <w:p w14:paraId="04315E43" w14:textId="18E24DF4" w:rsidR="004B4D61" w:rsidRPr="0057292D" w:rsidRDefault="004B4D61" w:rsidP="008A5EE0">
      <w:pPr>
        <w:pStyle w:val="ProposalStyle"/>
      </w:pPr>
      <w:bookmarkStart w:id="32" w:name="_Toc110430141"/>
      <w:bookmarkStart w:id="33" w:name="_Toc110430186"/>
      <w:bookmarkStart w:id="34" w:name="_Toc110501083"/>
      <w:bookmarkStart w:id="35" w:name="_Toc110501281"/>
      <w:bookmarkStart w:id="36" w:name="_Toc110589256"/>
      <w:bookmarkStart w:id="37" w:name="_Toc110931501"/>
      <w:r>
        <w:t xml:space="preserve">In Rel-18 U2N service continuity, for scenario C and scenario D, </w:t>
      </w:r>
      <w:r w:rsidR="00F64E02">
        <w:t xml:space="preserve">the </w:t>
      </w:r>
      <w:r>
        <w:t xml:space="preserve">SD-RSRP of </w:t>
      </w:r>
      <w:r w:rsidR="00F64E02">
        <w:t xml:space="preserve">the </w:t>
      </w:r>
      <w:r>
        <w:t>candidate relay can be used as the SL measurement quantity.</w:t>
      </w:r>
      <w:bookmarkEnd w:id="32"/>
      <w:bookmarkEnd w:id="33"/>
      <w:bookmarkEnd w:id="34"/>
      <w:bookmarkEnd w:id="35"/>
      <w:bookmarkEnd w:id="36"/>
      <w:bookmarkEnd w:id="37"/>
    </w:p>
    <w:p w14:paraId="7B043043" w14:textId="42760ED3" w:rsidR="001B7447" w:rsidRDefault="008A5EE0" w:rsidP="008A5EE0">
      <w:pPr>
        <w:pStyle w:val="2"/>
        <w:numPr>
          <w:ilvl w:val="1"/>
          <w:numId w:val="2"/>
        </w:num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easurement event</w:t>
      </w:r>
    </w:p>
    <w:p w14:paraId="77A28691" w14:textId="1CD1F788" w:rsidR="00E25189" w:rsidRDefault="0057292D" w:rsidP="008000A3">
      <w:pPr>
        <w:jc w:val="both"/>
        <w:rPr>
          <w:rFonts w:ascii="Calibri" w:hAnsi="Calibri" w:cs="Calibri"/>
          <w:lang w:eastAsia="zh-CN"/>
        </w:rPr>
      </w:pPr>
      <w:r w:rsidRPr="008000A3">
        <w:rPr>
          <w:rFonts w:ascii="Calibri" w:hAnsi="Calibri" w:cs="Calibri" w:hint="eastAsia"/>
          <w:lang w:eastAsia="zh-CN"/>
        </w:rPr>
        <w:t>I</w:t>
      </w:r>
      <w:r w:rsidRPr="008000A3">
        <w:rPr>
          <w:rFonts w:ascii="Calibri" w:hAnsi="Calibri" w:cs="Calibri"/>
          <w:lang w:eastAsia="zh-CN"/>
        </w:rPr>
        <w:t>n Rel-17 U2N service continuity, to trigger remote UE to perform measurement report</w:t>
      </w:r>
      <w:r w:rsidR="00F64E02">
        <w:rPr>
          <w:rFonts w:ascii="Calibri" w:hAnsi="Calibri" w:cs="Calibri"/>
          <w:lang w:eastAsia="zh-CN"/>
        </w:rPr>
        <w:t>s</w:t>
      </w:r>
      <w:r w:rsidRPr="008000A3">
        <w:rPr>
          <w:rFonts w:ascii="Calibri" w:hAnsi="Calibri" w:cs="Calibri"/>
          <w:lang w:eastAsia="zh-CN"/>
        </w:rPr>
        <w:t xml:space="preserve">, two additional measurement events were defined accordingly. For remote UE performing indirect to direct path switch, when </w:t>
      </w:r>
      <w:r w:rsidRPr="00C63E38">
        <w:rPr>
          <w:rFonts w:ascii="Calibri" w:hAnsi="Calibri" w:cs="Calibri"/>
          <w:b/>
          <w:bCs/>
          <w:lang w:eastAsia="zh-CN"/>
        </w:rPr>
        <w:t xml:space="preserve">the radio measurement of serving relay becomes worse than a configured threshold and optionally, the radio measurement of </w:t>
      </w:r>
      <w:proofErr w:type="spellStart"/>
      <w:r w:rsidRPr="00C63E38">
        <w:rPr>
          <w:rFonts w:ascii="Calibri" w:hAnsi="Calibri" w:cs="Calibri"/>
          <w:b/>
          <w:bCs/>
          <w:lang w:eastAsia="zh-CN"/>
        </w:rPr>
        <w:t>neighbor</w:t>
      </w:r>
      <w:proofErr w:type="spellEnd"/>
      <w:r w:rsidRPr="00C63E38">
        <w:rPr>
          <w:rFonts w:ascii="Calibri" w:hAnsi="Calibri" w:cs="Calibri"/>
          <w:b/>
          <w:bCs/>
          <w:lang w:eastAsia="zh-CN"/>
        </w:rPr>
        <w:t xml:space="preserve"> </w:t>
      </w:r>
      <w:proofErr w:type="spellStart"/>
      <w:r w:rsidRPr="00C63E38">
        <w:rPr>
          <w:rFonts w:ascii="Calibri" w:hAnsi="Calibri" w:cs="Calibri"/>
          <w:b/>
          <w:bCs/>
          <w:lang w:eastAsia="zh-CN"/>
        </w:rPr>
        <w:t>Uu</w:t>
      </w:r>
      <w:proofErr w:type="spellEnd"/>
      <w:r w:rsidRPr="00C63E38">
        <w:rPr>
          <w:rFonts w:ascii="Calibri" w:hAnsi="Calibri" w:cs="Calibri"/>
          <w:b/>
          <w:bCs/>
          <w:lang w:eastAsia="zh-CN"/>
        </w:rPr>
        <w:t xml:space="preserve"> cell becomes better than another configured threshold</w:t>
      </w:r>
      <w:r w:rsidRPr="008000A3">
        <w:rPr>
          <w:rFonts w:ascii="Calibri" w:hAnsi="Calibri" w:cs="Calibri"/>
          <w:lang w:eastAsia="zh-CN"/>
        </w:rPr>
        <w:t xml:space="preserve">, in that case, remote UE should perform measurement report. </w:t>
      </w:r>
    </w:p>
    <w:p w14:paraId="46237E62" w14:textId="039EA166" w:rsidR="008A5EE0" w:rsidRPr="008000A3" w:rsidRDefault="0057292D" w:rsidP="008000A3">
      <w:pPr>
        <w:jc w:val="both"/>
        <w:rPr>
          <w:rFonts w:ascii="Calibri" w:hAnsi="Calibri" w:cs="Calibri"/>
          <w:lang w:eastAsia="zh-CN"/>
        </w:rPr>
      </w:pPr>
      <w:r w:rsidRPr="008000A3">
        <w:rPr>
          <w:rFonts w:ascii="Calibri" w:hAnsi="Calibri" w:cs="Calibri"/>
          <w:lang w:eastAsia="zh-CN"/>
        </w:rPr>
        <w:t xml:space="preserve">On the other hand, for remote UE performing direct to indirect path switch, when </w:t>
      </w:r>
      <w:r w:rsidRPr="00C63E38">
        <w:rPr>
          <w:rFonts w:ascii="Calibri" w:hAnsi="Calibri" w:cs="Calibri"/>
          <w:b/>
          <w:bCs/>
          <w:lang w:eastAsia="zh-CN"/>
        </w:rPr>
        <w:t>the radio measurement of</w:t>
      </w:r>
      <w:r w:rsidR="008000A3" w:rsidRPr="00C63E38">
        <w:rPr>
          <w:rFonts w:ascii="Calibri" w:hAnsi="Calibri" w:cs="Calibri"/>
          <w:b/>
          <w:bCs/>
          <w:lang w:eastAsia="zh-CN"/>
        </w:rPr>
        <w:t xml:space="preserve"> candidate relay becomes better than a configured threshold, and optionally, the radio measurement of serving </w:t>
      </w:r>
      <w:proofErr w:type="spellStart"/>
      <w:r w:rsidR="008000A3" w:rsidRPr="00C63E38">
        <w:rPr>
          <w:rFonts w:ascii="Calibri" w:hAnsi="Calibri" w:cs="Calibri"/>
          <w:b/>
          <w:bCs/>
          <w:lang w:eastAsia="zh-CN"/>
        </w:rPr>
        <w:t>Uu</w:t>
      </w:r>
      <w:proofErr w:type="spellEnd"/>
      <w:r w:rsidR="008000A3" w:rsidRPr="00C63E38">
        <w:rPr>
          <w:rFonts w:ascii="Calibri" w:hAnsi="Calibri" w:cs="Calibri"/>
          <w:b/>
          <w:bCs/>
          <w:lang w:eastAsia="zh-CN"/>
        </w:rPr>
        <w:t xml:space="preserve"> cell becomes worse than another configured threshold</w:t>
      </w:r>
      <w:r w:rsidR="008000A3" w:rsidRPr="008000A3">
        <w:rPr>
          <w:rFonts w:ascii="Calibri" w:hAnsi="Calibri" w:cs="Calibri"/>
          <w:lang w:eastAsia="zh-CN"/>
        </w:rPr>
        <w:t>, in that case, remote UE should perform measurement report.</w:t>
      </w:r>
    </w:p>
    <w:p w14:paraId="75EE794B" w14:textId="4F1B6359" w:rsidR="00E25189" w:rsidRDefault="008000A3" w:rsidP="008000A3">
      <w:pPr>
        <w:jc w:val="both"/>
        <w:rPr>
          <w:rFonts w:ascii="Calibri" w:hAnsi="Calibri" w:cs="Calibri"/>
          <w:lang w:eastAsia="zh-CN"/>
        </w:rPr>
      </w:pPr>
      <w:r w:rsidRPr="008000A3">
        <w:rPr>
          <w:rFonts w:ascii="Calibri" w:hAnsi="Calibri" w:cs="Calibri" w:hint="eastAsia"/>
          <w:lang w:eastAsia="zh-CN"/>
        </w:rPr>
        <w:t>W</w:t>
      </w:r>
      <w:r w:rsidRPr="008000A3">
        <w:rPr>
          <w:rFonts w:ascii="Calibri" w:hAnsi="Calibri" w:cs="Calibri"/>
          <w:lang w:eastAsia="zh-CN"/>
        </w:rPr>
        <w:t>hen it comes to Rel-18 service continuity, for scenario A and scenario B, the same principle can be reused to trigger remote UE to perform measurement report</w:t>
      </w:r>
      <w:r w:rsidR="00F64E02">
        <w:rPr>
          <w:rFonts w:ascii="Calibri" w:hAnsi="Calibri" w:cs="Calibri"/>
          <w:lang w:eastAsia="zh-CN"/>
        </w:rPr>
        <w:t>s</w:t>
      </w:r>
      <w:r w:rsidRPr="008000A3">
        <w:rPr>
          <w:rFonts w:ascii="Calibri" w:hAnsi="Calibri" w:cs="Calibri"/>
          <w:lang w:eastAsia="zh-CN"/>
        </w:rPr>
        <w:t xml:space="preserve">. </w:t>
      </w:r>
    </w:p>
    <w:p w14:paraId="0A2EB589" w14:textId="77777777" w:rsidR="00E25189" w:rsidRDefault="00E25189" w:rsidP="00E25189">
      <w:pPr>
        <w:pStyle w:val="ProposalStyle"/>
      </w:pPr>
      <w:bookmarkStart w:id="38" w:name="_Toc110501084"/>
      <w:bookmarkStart w:id="39" w:name="_Toc110501282"/>
      <w:bookmarkStart w:id="40" w:name="_Toc110589257"/>
      <w:bookmarkStart w:id="41" w:name="_Toc110931502"/>
      <w:r>
        <w:rPr>
          <w:rFonts w:hint="eastAsia"/>
        </w:rPr>
        <w:lastRenderedPageBreak/>
        <w:t>I</w:t>
      </w:r>
      <w:r>
        <w:t>n Rel-18 service continuity, for scenario A and scenario B, the legacy measurement event defined for Rel-17 service continuity can be reused.</w:t>
      </w:r>
      <w:bookmarkEnd w:id="38"/>
      <w:bookmarkEnd w:id="39"/>
      <w:bookmarkEnd w:id="40"/>
      <w:bookmarkEnd w:id="41"/>
    </w:p>
    <w:p w14:paraId="6444935C" w14:textId="07A4FC4A" w:rsidR="008000A3" w:rsidRPr="008000A3" w:rsidRDefault="008000A3" w:rsidP="008000A3">
      <w:pPr>
        <w:jc w:val="both"/>
        <w:rPr>
          <w:rFonts w:ascii="Calibri" w:hAnsi="Calibri" w:cs="Calibri"/>
          <w:lang w:eastAsia="zh-CN"/>
        </w:rPr>
      </w:pPr>
      <w:r w:rsidRPr="008000A3">
        <w:rPr>
          <w:rFonts w:ascii="Calibri" w:hAnsi="Calibri" w:cs="Calibri"/>
          <w:lang w:eastAsia="zh-CN"/>
        </w:rPr>
        <w:t>However, for scenario C and scenario D, since the measurement of the two links are both PC5 link</w:t>
      </w:r>
      <w:r w:rsidR="00F64E02">
        <w:rPr>
          <w:rFonts w:ascii="Calibri" w:hAnsi="Calibri" w:cs="Calibri"/>
          <w:lang w:eastAsia="zh-CN"/>
        </w:rPr>
        <w:t>s</w:t>
      </w:r>
      <w:r w:rsidRPr="008000A3">
        <w:rPr>
          <w:rFonts w:ascii="Calibri" w:hAnsi="Calibri" w:cs="Calibri"/>
          <w:lang w:eastAsia="zh-CN"/>
        </w:rPr>
        <w:t xml:space="preserve"> rather than inter-RAT comparison in Rel-17. Therefore, it is suggested to consider the following options to define the measurement event for indirect to indirect path switch:</w:t>
      </w:r>
    </w:p>
    <w:p w14:paraId="04D97478" w14:textId="21945ADA" w:rsidR="008000A3" w:rsidRPr="008000A3" w:rsidRDefault="008000A3" w:rsidP="008000A3">
      <w:pPr>
        <w:pStyle w:val="a5"/>
        <w:numPr>
          <w:ilvl w:val="0"/>
          <w:numId w:val="44"/>
        </w:numPr>
        <w:ind w:firstLineChars="0"/>
        <w:jc w:val="both"/>
        <w:rPr>
          <w:rFonts w:ascii="Calibri" w:hAnsi="Calibri" w:cs="Calibri"/>
          <w:lang w:eastAsia="zh-CN"/>
        </w:rPr>
      </w:pPr>
      <w:r w:rsidRPr="008000A3">
        <w:rPr>
          <w:rFonts w:ascii="Calibri" w:hAnsi="Calibri" w:cs="Calibri"/>
          <w:lang w:eastAsia="zh-CN"/>
        </w:rPr>
        <w:t xml:space="preserve">Event XX: </w:t>
      </w:r>
      <w:r w:rsidRPr="008000A3">
        <w:rPr>
          <w:rFonts w:ascii="Calibri" w:hAnsi="Calibri" w:cs="Calibri" w:hint="eastAsia"/>
          <w:lang w:eastAsia="zh-CN"/>
        </w:rPr>
        <w:t>T</w:t>
      </w:r>
      <w:r w:rsidRPr="008000A3">
        <w:rPr>
          <w:rFonts w:ascii="Calibri" w:hAnsi="Calibri" w:cs="Calibri"/>
          <w:lang w:eastAsia="zh-CN"/>
        </w:rPr>
        <w:t xml:space="preserve">he radio measurement of </w:t>
      </w:r>
      <w:r w:rsidR="00F64E02">
        <w:rPr>
          <w:rFonts w:ascii="Calibri" w:hAnsi="Calibri" w:cs="Calibri"/>
          <w:lang w:eastAsia="zh-CN"/>
        </w:rPr>
        <w:t xml:space="preserve">the </w:t>
      </w:r>
      <w:r w:rsidRPr="008000A3">
        <w:rPr>
          <w:rFonts w:ascii="Calibri" w:hAnsi="Calibri" w:cs="Calibri"/>
          <w:lang w:eastAsia="zh-CN"/>
        </w:rPr>
        <w:t xml:space="preserve">serving relay becomes worse than threshold-XX1, and </w:t>
      </w:r>
      <w:r w:rsidR="00F64E02">
        <w:rPr>
          <w:rFonts w:ascii="Calibri" w:hAnsi="Calibri" w:cs="Calibri"/>
          <w:lang w:eastAsia="zh-CN"/>
        </w:rPr>
        <w:t xml:space="preserve">the </w:t>
      </w:r>
      <w:r w:rsidRPr="008000A3">
        <w:rPr>
          <w:rFonts w:ascii="Calibri" w:hAnsi="Calibri" w:cs="Calibri"/>
          <w:lang w:eastAsia="zh-CN"/>
        </w:rPr>
        <w:t>radio mea</w:t>
      </w:r>
      <w:r w:rsidR="00C26844">
        <w:rPr>
          <w:rFonts w:ascii="Calibri" w:hAnsi="Calibri" w:cs="Calibri"/>
          <w:lang w:eastAsia="zh-CN"/>
        </w:rPr>
        <w:t>surement</w:t>
      </w:r>
      <w:r w:rsidRPr="008000A3">
        <w:rPr>
          <w:rFonts w:ascii="Calibri" w:hAnsi="Calibri" w:cs="Calibri"/>
          <w:lang w:eastAsia="zh-CN"/>
        </w:rPr>
        <w:t xml:space="preserve"> of </w:t>
      </w:r>
      <w:r w:rsidR="00F64E02">
        <w:rPr>
          <w:rFonts w:ascii="Calibri" w:hAnsi="Calibri" w:cs="Calibri"/>
          <w:lang w:eastAsia="zh-CN"/>
        </w:rPr>
        <w:t xml:space="preserve">the </w:t>
      </w:r>
      <w:r w:rsidRPr="008000A3">
        <w:rPr>
          <w:rFonts w:ascii="Calibri" w:hAnsi="Calibri" w:cs="Calibri"/>
          <w:lang w:eastAsia="zh-CN"/>
        </w:rPr>
        <w:t>candidate relay becomes better than threshold-X</w:t>
      </w:r>
      <w:r w:rsidRPr="008000A3">
        <w:rPr>
          <w:rFonts w:ascii="Calibri" w:hAnsi="Calibri" w:cs="Calibri" w:hint="eastAsia"/>
          <w:lang w:eastAsia="zh-CN"/>
        </w:rPr>
        <w:t>X</w:t>
      </w:r>
      <w:r w:rsidRPr="008000A3">
        <w:rPr>
          <w:rFonts w:ascii="Calibri" w:hAnsi="Calibri" w:cs="Calibri"/>
          <w:lang w:eastAsia="zh-CN"/>
        </w:rPr>
        <w:t>2</w:t>
      </w:r>
    </w:p>
    <w:p w14:paraId="38B93B3A" w14:textId="4265526E" w:rsidR="008A5EE0" w:rsidRPr="008000A3" w:rsidRDefault="008000A3" w:rsidP="008000A3">
      <w:pPr>
        <w:pStyle w:val="a5"/>
        <w:numPr>
          <w:ilvl w:val="0"/>
          <w:numId w:val="44"/>
        </w:numPr>
        <w:ind w:firstLineChars="0"/>
        <w:jc w:val="both"/>
        <w:rPr>
          <w:rFonts w:ascii="Calibri" w:hAnsi="Calibri" w:cs="Calibri"/>
          <w:lang w:eastAsia="zh-CN"/>
        </w:rPr>
      </w:pPr>
      <w:r w:rsidRPr="008000A3">
        <w:rPr>
          <w:rFonts w:ascii="Calibri" w:hAnsi="Calibri" w:cs="Calibri" w:hint="eastAsia"/>
          <w:lang w:eastAsia="zh-CN"/>
        </w:rPr>
        <w:t>E</w:t>
      </w:r>
      <w:r w:rsidRPr="008000A3">
        <w:rPr>
          <w:rFonts w:ascii="Calibri" w:hAnsi="Calibri" w:cs="Calibri"/>
          <w:lang w:eastAsia="zh-CN"/>
        </w:rPr>
        <w:t xml:space="preserve">vent XY: The radio measurement of </w:t>
      </w:r>
      <w:r w:rsidR="00F64E02">
        <w:rPr>
          <w:rFonts w:ascii="Calibri" w:hAnsi="Calibri" w:cs="Calibri"/>
          <w:lang w:eastAsia="zh-CN"/>
        </w:rPr>
        <w:t xml:space="preserve">the </w:t>
      </w:r>
      <w:r w:rsidRPr="008000A3">
        <w:rPr>
          <w:rFonts w:ascii="Calibri" w:hAnsi="Calibri" w:cs="Calibri"/>
          <w:lang w:eastAsia="zh-CN"/>
        </w:rPr>
        <w:t>serving relay becomes worse than the r</w:t>
      </w:r>
      <w:r w:rsidR="00C26844">
        <w:rPr>
          <w:rFonts w:ascii="Calibri" w:hAnsi="Calibri" w:cs="Calibri"/>
          <w:lang w:eastAsia="zh-CN"/>
        </w:rPr>
        <w:t>adio</w:t>
      </w:r>
      <w:r w:rsidRPr="008000A3">
        <w:rPr>
          <w:rFonts w:ascii="Calibri" w:hAnsi="Calibri" w:cs="Calibri"/>
          <w:lang w:eastAsia="zh-CN"/>
        </w:rPr>
        <w:t xml:space="preserve"> mea</w:t>
      </w:r>
      <w:r w:rsidR="00C26844">
        <w:rPr>
          <w:rFonts w:ascii="Calibri" w:hAnsi="Calibri" w:cs="Calibri"/>
          <w:lang w:eastAsia="zh-CN"/>
        </w:rPr>
        <w:t>sure</w:t>
      </w:r>
      <w:r w:rsidRPr="008000A3">
        <w:rPr>
          <w:rFonts w:ascii="Calibri" w:hAnsi="Calibri" w:cs="Calibri"/>
          <w:lang w:eastAsia="zh-CN"/>
        </w:rPr>
        <w:t xml:space="preserve">ment of </w:t>
      </w:r>
      <w:r w:rsidR="00F64E02">
        <w:rPr>
          <w:rFonts w:ascii="Calibri" w:hAnsi="Calibri" w:cs="Calibri"/>
          <w:lang w:eastAsia="zh-CN"/>
        </w:rPr>
        <w:t xml:space="preserve">the </w:t>
      </w:r>
      <w:r w:rsidRPr="008000A3">
        <w:rPr>
          <w:rFonts w:ascii="Calibri" w:hAnsi="Calibri" w:cs="Calibri"/>
          <w:lang w:eastAsia="zh-CN"/>
        </w:rPr>
        <w:t>candidate relay with a configured offset-XY.</w:t>
      </w:r>
    </w:p>
    <w:p w14:paraId="629A97BD" w14:textId="6AF2751C" w:rsidR="00C26844" w:rsidRDefault="008000A3" w:rsidP="005D7034">
      <w:pPr>
        <w:pStyle w:val="ProposalStyle"/>
      </w:pPr>
      <w:bookmarkStart w:id="42" w:name="_Toc110430188"/>
      <w:bookmarkStart w:id="43" w:name="_Toc110501085"/>
      <w:bookmarkStart w:id="44" w:name="_Toc110501283"/>
      <w:bookmarkStart w:id="45" w:name="_Toc110589258"/>
      <w:bookmarkStart w:id="46" w:name="_Toc110931503"/>
      <w:r>
        <w:rPr>
          <w:rFonts w:hint="eastAsia"/>
        </w:rPr>
        <w:t>I</w:t>
      </w:r>
      <w:r>
        <w:t>n Rel-18 service continuity, for scenario C and scenario D</w:t>
      </w:r>
      <w:r w:rsidR="00C26844">
        <w:t xml:space="preserve">, </w:t>
      </w:r>
      <w:r w:rsidR="00E25189">
        <w:t>RAN2 discus</w:t>
      </w:r>
      <w:r w:rsidR="00F64E02">
        <w:t>se</w:t>
      </w:r>
      <w:r w:rsidR="00E25189">
        <w:t xml:space="preserve">s </w:t>
      </w:r>
      <w:r w:rsidR="00C26844">
        <w:t>the following alt</w:t>
      </w:r>
      <w:r w:rsidR="00A14EEF">
        <w:t>ernative</w:t>
      </w:r>
      <w:r w:rsidR="00C26844">
        <w:t xml:space="preserve"> measurement event</w:t>
      </w:r>
      <w:r w:rsidR="00E25189">
        <w:t>s</w:t>
      </w:r>
      <w:r w:rsidR="00C26844">
        <w:t xml:space="preserve"> for indirect to indirect path sw</w:t>
      </w:r>
      <w:r w:rsidR="00F64E02">
        <w:t>it</w:t>
      </w:r>
      <w:r w:rsidR="00C26844">
        <w:t>ch:</w:t>
      </w:r>
      <w:bookmarkEnd w:id="42"/>
      <w:bookmarkEnd w:id="43"/>
      <w:bookmarkEnd w:id="44"/>
      <w:bookmarkEnd w:id="45"/>
      <w:bookmarkEnd w:id="46"/>
    </w:p>
    <w:p w14:paraId="367C9974" w14:textId="3BAF646F" w:rsidR="00C26844" w:rsidRDefault="00C26844" w:rsidP="005D7034">
      <w:pPr>
        <w:pStyle w:val="ProposalStyle"/>
        <w:numPr>
          <w:ilvl w:val="0"/>
          <w:numId w:val="0"/>
        </w:numPr>
        <w:ind w:left="1134"/>
      </w:pPr>
      <w:bookmarkStart w:id="47" w:name="_Toc110589259"/>
      <w:bookmarkStart w:id="48" w:name="_Toc110931504"/>
      <w:r>
        <w:t xml:space="preserve">Event XX: The radio measurement of </w:t>
      </w:r>
      <w:r w:rsidR="00F64E02">
        <w:t xml:space="preserve">the </w:t>
      </w:r>
      <w:r>
        <w:t xml:space="preserve">serving relay becomes worse than threshold-1, and </w:t>
      </w:r>
      <w:r w:rsidR="00F64E02">
        <w:t xml:space="preserve">the </w:t>
      </w:r>
      <w:r>
        <w:t xml:space="preserve">radio measurement of </w:t>
      </w:r>
      <w:r w:rsidR="00F64E02">
        <w:t xml:space="preserve">the </w:t>
      </w:r>
      <w:r>
        <w:t>candidate relay becomes better than threshold-2.</w:t>
      </w:r>
      <w:bookmarkEnd w:id="47"/>
      <w:bookmarkEnd w:id="48"/>
    </w:p>
    <w:p w14:paraId="41C50838" w14:textId="499859FE" w:rsidR="00C26844" w:rsidRPr="008000A3" w:rsidRDefault="00C26844" w:rsidP="005D7034">
      <w:pPr>
        <w:pStyle w:val="ProposalStyle"/>
        <w:numPr>
          <w:ilvl w:val="0"/>
          <w:numId w:val="0"/>
        </w:numPr>
        <w:ind w:left="1134"/>
      </w:pPr>
      <w:bookmarkStart w:id="49" w:name="_Toc110589260"/>
      <w:bookmarkStart w:id="50" w:name="_Toc110931505"/>
      <w:r>
        <w:rPr>
          <w:rFonts w:hint="eastAsia"/>
        </w:rPr>
        <w:t>E</w:t>
      </w:r>
      <w:r>
        <w:t xml:space="preserve">vent XY: The radio measurement of </w:t>
      </w:r>
      <w:r w:rsidR="00F64E02">
        <w:t xml:space="preserve">the </w:t>
      </w:r>
      <w:r>
        <w:t xml:space="preserve">serving relay becomes worse than the radio measurement of </w:t>
      </w:r>
      <w:r w:rsidR="00F64E02">
        <w:t xml:space="preserve">the </w:t>
      </w:r>
      <w:r>
        <w:t>candidate relay with a configured offset</w:t>
      </w:r>
      <w:bookmarkEnd w:id="49"/>
      <w:bookmarkEnd w:id="50"/>
    </w:p>
    <w:p w14:paraId="50D1854F" w14:textId="0FDBC2D5" w:rsidR="008A5EE0" w:rsidRDefault="008A5EE0" w:rsidP="008A5EE0">
      <w:pPr>
        <w:pStyle w:val="2"/>
        <w:numPr>
          <w:ilvl w:val="1"/>
          <w:numId w:val="2"/>
        </w:numPr>
        <w:rPr>
          <w:lang w:eastAsia="zh-CN"/>
        </w:rPr>
      </w:pPr>
      <w:r>
        <w:rPr>
          <w:lang w:eastAsia="zh-CN"/>
        </w:rPr>
        <w:t>T304 timer</w:t>
      </w:r>
    </w:p>
    <w:p w14:paraId="4FA5347F" w14:textId="24BE16A4" w:rsidR="008A5EE0" w:rsidRPr="00460E7F" w:rsidRDefault="00C26844" w:rsidP="00460E7F">
      <w:pPr>
        <w:jc w:val="both"/>
        <w:rPr>
          <w:rFonts w:ascii="Calibri" w:hAnsi="Calibri" w:cs="Calibri"/>
          <w:lang w:eastAsia="zh-CN"/>
        </w:rPr>
      </w:pPr>
      <w:r w:rsidRPr="00460E7F">
        <w:rPr>
          <w:rFonts w:ascii="Calibri" w:hAnsi="Calibri" w:cs="Calibri" w:hint="eastAsia"/>
          <w:lang w:eastAsia="zh-CN"/>
        </w:rPr>
        <w:t>I</w:t>
      </w:r>
      <w:r w:rsidRPr="00460E7F">
        <w:rPr>
          <w:rFonts w:ascii="Calibri" w:hAnsi="Calibri" w:cs="Calibri"/>
          <w:lang w:eastAsia="zh-CN"/>
        </w:rPr>
        <w:t>n Rel-17 U2N service continuity, a new timer</w:t>
      </w:r>
      <w:r w:rsidR="00DC3829" w:rsidRPr="00460E7F">
        <w:rPr>
          <w:rFonts w:ascii="Calibri" w:hAnsi="Calibri" w:cs="Calibri"/>
          <w:lang w:eastAsia="zh-CN"/>
        </w:rPr>
        <w:t>, T420,</w:t>
      </w:r>
      <w:r w:rsidRPr="00460E7F">
        <w:rPr>
          <w:rFonts w:ascii="Calibri" w:hAnsi="Calibri" w:cs="Calibri"/>
          <w:lang w:eastAsia="zh-CN"/>
        </w:rPr>
        <w:t xml:space="preserve"> is introduced fo</w:t>
      </w:r>
      <w:r w:rsidR="00DC3829" w:rsidRPr="00460E7F">
        <w:rPr>
          <w:rFonts w:ascii="Calibri" w:hAnsi="Calibri" w:cs="Calibri"/>
          <w:lang w:eastAsia="zh-CN"/>
        </w:rPr>
        <w:t xml:space="preserve">r </w:t>
      </w:r>
      <w:r w:rsidR="00F64E02">
        <w:rPr>
          <w:rFonts w:ascii="Calibri" w:hAnsi="Calibri" w:cs="Calibri"/>
          <w:lang w:eastAsia="zh-CN"/>
        </w:rPr>
        <w:t xml:space="preserve">the </w:t>
      </w:r>
      <w:r w:rsidRPr="00460E7F">
        <w:rPr>
          <w:rFonts w:ascii="Calibri" w:hAnsi="Calibri" w:cs="Calibri"/>
          <w:lang w:eastAsia="zh-CN"/>
        </w:rPr>
        <w:t xml:space="preserve">direct-to-indirect path switch. The remote UE starts the timer upon reception of the RRC reconfiguration message indicating </w:t>
      </w:r>
      <w:r w:rsidR="00F64E02">
        <w:rPr>
          <w:rFonts w:ascii="Calibri" w:hAnsi="Calibri" w:cs="Calibri"/>
          <w:lang w:eastAsia="zh-CN"/>
        </w:rPr>
        <w:t xml:space="preserve">a </w:t>
      </w:r>
      <w:r w:rsidRPr="00460E7F">
        <w:rPr>
          <w:rFonts w:ascii="Calibri" w:hAnsi="Calibri" w:cs="Calibri"/>
          <w:lang w:eastAsia="zh-CN"/>
        </w:rPr>
        <w:t xml:space="preserve">direct-to-indirect path switch, and the remote UE initiates RRC re-establishment upon timer expiry. </w:t>
      </w:r>
      <w:r w:rsidR="00E25189">
        <w:rPr>
          <w:rFonts w:ascii="Calibri" w:hAnsi="Calibri" w:cs="Calibri"/>
          <w:lang w:eastAsia="zh-CN"/>
        </w:rPr>
        <w:t xml:space="preserve">The key point to define such </w:t>
      </w:r>
      <w:r w:rsidR="00F64E02">
        <w:rPr>
          <w:rFonts w:ascii="Calibri" w:hAnsi="Calibri" w:cs="Calibri"/>
          <w:lang w:eastAsia="zh-CN"/>
        </w:rPr>
        <w:t xml:space="preserve">a </w:t>
      </w:r>
      <w:r w:rsidR="00E25189">
        <w:rPr>
          <w:rFonts w:ascii="Calibri" w:hAnsi="Calibri" w:cs="Calibri"/>
          <w:lang w:eastAsia="zh-CN"/>
        </w:rPr>
        <w:t>new timer is the new stop condition, i.e., u</w:t>
      </w:r>
      <w:r w:rsidR="00E25189" w:rsidRPr="00E25189">
        <w:rPr>
          <w:rFonts w:ascii="Calibri" w:hAnsi="Calibri" w:cs="Calibri"/>
          <w:lang w:eastAsia="zh-CN"/>
        </w:rPr>
        <w:t xml:space="preserve">pon successfully sending </w:t>
      </w:r>
      <w:r w:rsidR="00F64E02">
        <w:rPr>
          <w:rFonts w:ascii="Calibri" w:hAnsi="Calibri" w:cs="Calibri"/>
          <w:lang w:eastAsia="zh-CN"/>
        </w:rPr>
        <w:t xml:space="preserve">the </w:t>
      </w:r>
      <w:proofErr w:type="spellStart"/>
      <w:r w:rsidR="00E25189" w:rsidRPr="00E25189">
        <w:rPr>
          <w:rFonts w:ascii="Calibri" w:hAnsi="Calibri" w:cs="Calibri"/>
          <w:lang w:eastAsia="zh-CN"/>
        </w:rPr>
        <w:t>RRCReconfigurationComplete</w:t>
      </w:r>
      <w:proofErr w:type="spellEnd"/>
      <w:r w:rsidR="00E25189" w:rsidRPr="00E25189">
        <w:rPr>
          <w:rFonts w:ascii="Calibri" w:hAnsi="Calibri" w:cs="Calibri"/>
          <w:lang w:eastAsia="zh-CN"/>
        </w:rPr>
        <w:t xml:space="preserve"> message (i.e., PC5 RLC acknowledgment is received from target L2 U2N Relay UE)</w:t>
      </w:r>
      <w:r w:rsidR="00E25189">
        <w:rPr>
          <w:rFonts w:ascii="Calibri" w:hAnsi="Calibri" w:cs="Calibri"/>
          <w:lang w:eastAsia="zh-CN"/>
        </w:rPr>
        <w:t>.</w:t>
      </w:r>
    </w:p>
    <w:p w14:paraId="1FF8FD0A" w14:textId="19AC139E" w:rsidR="00C26844" w:rsidRPr="00460E7F" w:rsidRDefault="00C26844" w:rsidP="00460E7F">
      <w:pPr>
        <w:jc w:val="both"/>
        <w:rPr>
          <w:rFonts w:ascii="Calibri" w:hAnsi="Calibri" w:cs="Calibri"/>
          <w:lang w:eastAsia="zh-CN"/>
        </w:rPr>
      </w:pPr>
      <w:r w:rsidRPr="00460E7F">
        <w:rPr>
          <w:rFonts w:ascii="Calibri" w:hAnsi="Calibri" w:cs="Calibri" w:hint="eastAsia"/>
          <w:lang w:eastAsia="zh-CN"/>
        </w:rPr>
        <w:t>S</w:t>
      </w:r>
      <w:r w:rsidRPr="00460E7F">
        <w:rPr>
          <w:rFonts w:ascii="Calibri" w:hAnsi="Calibri" w:cs="Calibri"/>
          <w:lang w:eastAsia="zh-CN"/>
        </w:rPr>
        <w:t xml:space="preserve">imilarly, when it comes to Rel-18, </w:t>
      </w:r>
      <w:r w:rsidR="00DC3829" w:rsidRPr="00460E7F">
        <w:rPr>
          <w:rFonts w:ascii="Calibri" w:hAnsi="Calibri" w:cs="Calibri"/>
          <w:lang w:eastAsia="zh-CN"/>
        </w:rPr>
        <w:t>for scenario A and scenario B, the same timer can be reused. But for scenario C and scenario D, since both are targeted at indirect-to-indirect path switch, which aims at different scenarios, whether the timer can be reused should be discussed.</w:t>
      </w:r>
      <w:r w:rsidR="00E25189">
        <w:rPr>
          <w:rFonts w:ascii="Calibri" w:hAnsi="Calibri" w:cs="Calibri"/>
          <w:lang w:eastAsia="zh-CN"/>
        </w:rPr>
        <w:t xml:space="preserve"> If one can reuse the same </w:t>
      </w:r>
      <w:r w:rsidR="00E25189">
        <w:rPr>
          <w:rFonts w:ascii="Calibri" w:hAnsi="Calibri" w:cs="Calibri" w:hint="eastAsia"/>
          <w:lang w:eastAsia="zh-CN"/>
        </w:rPr>
        <w:t>start</w:t>
      </w:r>
      <w:r w:rsidR="00E25189">
        <w:rPr>
          <w:rFonts w:ascii="Calibri" w:hAnsi="Calibri" w:cs="Calibri"/>
          <w:lang w:eastAsia="zh-CN"/>
        </w:rPr>
        <w:t>/stop condition for T420, there seems no need to define a new timer.</w:t>
      </w:r>
    </w:p>
    <w:p w14:paraId="7448D606" w14:textId="26AE3672" w:rsidR="00DC3829" w:rsidRDefault="00DC3829" w:rsidP="00C63E38">
      <w:pPr>
        <w:pStyle w:val="ProposalStyle"/>
      </w:pPr>
      <w:bookmarkStart w:id="51" w:name="_Toc110430189"/>
      <w:bookmarkStart w:id="52" w:name="_Toc110501086"/>
      <w:bookmarkStart w:id="53" w:name="_Toc110501284"/>
      <w:bookmarkStart w:id="54" w:name="_Toc110589261"/>
      <w:bookmarkStart w:id="55" w:name="_Toc110931506"/>
      <w:r>
        <w:rPr>
          <w:rFonts w:hint="eastAsia"/>
        </w:rPr>
        <w:t>I</w:t>
      </w:r>
      <w:r>
        <w:t xml:space="preserve">n Rel-18 </w:t>
      </w:r>
      <w:r>
        <w:rPr>
          <w:rFonts w:hint="eastAsia"/>
        </w:rPr>
        <w:t>service</w:t>
      </w:r>
      <w:r>
        <w:t xml:space="preserve"> continuity, </w:t>
      </w:r>
      <w:r w:rsidR="00A14EEF">
        <w:t xml:space="preserve">for scenario-A, the same T304 can be reused, and </w:t>
      </w:r>
      <w:r>
        <w:t>for scenario B, the same T420 can be reused.</w:t>
      </w:r>
      <w:bookmarkEnd w:id="51"/>
      <w:bookmarkEnd w:id="52"/>
      <w:bookmarkEnd w:id="53"/>
      <w:bookmarkEnd w:id="54"/>
      <w:bookmarkEnd w:id="55"/>
    </w:p>
    <w:p w14:paraId="5FA96E78" w14:textId="36158013" w:rsidR="00DC3829" w:rsidRDefault="00DC3829" w:rsidP="00C63E38">
      <w:pPr>
        <w:pStyle w:val="ProposalStyle"/>
      </w:pPr>
      <w:bookmarkStart w:id="56" w:name="_Toc110430190"/>
      <w:bookmarkStart w:id="57" w:name="_Toc110501087"/>
      <w:bookmarkStart w:id="58" w:name="_Toc110501285"/>
      <w:bookmarkStart w:id="59" w:name="_Toc110589262"/>
      <w:bookmarkStart w:id="60" w:name="_Toc110931507"/>
      <w:r>
        <w:rPr>
          <w:rFonts w:hint="eastAsia"/>
        </w:rPr>
        <w:t>I</w:t>
      </w:r>
      <w:r>
        <w:t xml:space="preserve">n Rel-18 service continuity, for scenario C and scenario D, </w:t>
      </w:r>
      <w:bookmarkEnd w:id="56"/>
      <w:r w:rsidR="00E25189">
        <w:t>RAN2 discus</w:t>
      </w:r>
      <w:r w:rsidR="00F64E02">
        <w:t>se</w:t>
      </w:r>
      <w:r w:rsidR="00E25189">
        <w:t xml:space="preserve">s </w:t>
      </w:r>
      <w:r w:rsidR="00F64E02">
        <w:t>reusing</w:t>
      </w:r>
      <w:r w:rsidR="00E25189">
        <w:t xml:space="preserve"> the </w:t>
      </w:r>
      <w:r w:rsidR="00E25189">
        <w:rPr>
          <w:rFonts w:hint="eastAsia"/>
        </w:rPr>
        <w:t>T420.</w:t>
      </w:r>
      <w:bookmarkEnd w:id="57"/>
      <w:bookmarkEnd w:id="58"/>
      <w:bookmarkEnd w:id="59"/>
      <w:bookmarkEnd w:id="60"/>
    </w:p>
    <w:p w14:paraId="7054236C" w14:textId="48B7A82D" w:rsidR="008A5EE0" w:rsidRDefault="00E25189" w:rsidP="00394279">
      <w:pPr>
        <w:pStyle w:val="2"/>
        <w:numPr>
          <w:ilvl w:val="1"/>
          <w:numId w:val="2"/>
        </w:numPr>
        <w:rPr>
          <w:lang w:eastAsia="zh-CN"/>
        </w:rPr>
      </w:pPr>
      <w:r>
        <w:rPr>
          <w:lang w:eastAsia="zh-CN"/>
        </w:rPr>
        <w:t>RRC_IDLE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RRC_INACTIVE </w:t>
      </w:r>
      <w:r w:rsidR="00394279">
        <w:rPr>
          <w:lang w:eastAsia="zh-CN"/>
        </w:rPr>
        <w:t xml:space="preserve">Relay UE </w:t>
      </w:r>
    </w:p>
    <w:p w14:paraId="4F689C92" w14:textId="4BBE8F89" w:rsidR="00394279" w:rsidRPr="00460E7F" w:rsidRDefault="00460E7F" w:rsidP="00460E7F">
      <w:pPr>
        <w:jc w:val="both"/>
        <w:rPr>
          <w:rFonts w:ascii="Calibri" w:hAnsi="Calibri" w:cs="Calibri"/>
          <w:lang w:eastAsia="zh-CN"/>
        </w:rPr>
      </w:pPr>
      <w:r w:rsidRPr="00460E7F">
        <w:rPr>
          <w:rFonts w:ascii="Calibri" w:hAnsi="Calibri" w:cs="Calibri" w:hint="eastAsia"/>
          <w:lang w:eastAsia="zh-CN"/>
        </w:rPr>
        <w:t>I</w:t>
      </w:r>
      <w:r w:rsidRPr="00460E7F">
        <w:rPr>
          <w:rFonts w:ascii="Calibri" w:hAnsi="Calibri" w:cs="Calibri"/>
          <w:lang w:eastAsia="zh-CN"/>
        </w:rPr>
        <w:t xml:space="preserve">n Rel-17 U2N service continuity, the </w:t>
      </w:r>
      <w:proofErr w:type="spellStart"/>
      <w:r w:rsidRPr="00460E7F">
        <w:rPr>
          <w:rFonts w:ascii="Calibri" w:hAnsi="Calibri" w:cs="Calibri"/>
          <w:lang w:eastAsia="zh-CN"/>
        </w:rPr>
        <w:t>gNB</w:t>
      </w:r>
      <w:proofErr w:type="spellEnd"/>
      <w:r w:rsidRPr="00460E7F">
        <w:rPr>
          <w:rFonts w:ascii="Calibri" w:hAnsi="Calibri" w:cs="Calibri"/>
          <w:lang w:eastAsia="zh-CN"/>
        </w:rPr>
        <w:t xml:space="preserve"> can select a relay UE in any RRC state, i.e., RRC_IDLE/INACTIVE/CONNECTED</w:t>
      </w:r>
      <w:r w:rsidR="00E25189">
        <w:rPr>
          <w:rFonts w:ascii="Calibri" w:hAnsi="Calibri" w:cs="Calibri"/>
          <w:lang w:eastAsia="zh-CN"/>
        </w:rPr>
        <w:t>,</w:t>
      </w:r>
      <w:r w:rsidRPr="00460E7F">
        <w:rPr>
          <w:rFonts w:ascii="Calibri" w:hAnsi="Calibri" w:cs="Calibri"/>
          <w:lang w:eastAsia="zh-CN"/>
        </w:rPr>
        <w:t xml:space="preserve"> as a target relay UE when triggering the direct o</w:t>
      </w:r>
      <w:r w:rsidR="00F64E02">
        <w:rPr>
          <w:rFonts w:ascii="Calibri" w:hAnsi="Calibri" w:cs="Calibri"/>
          <w:lang w:eastAsia="zh-CN"/>
        </w:rPr>
        <w:t>r</w:t>
      </w:r>
      <w:r w:rsidRPr="00460E7F">
        <w:rPr>
          <w:rFonts w:ascii="Calibri" w:hAnsi="Calibri" w:cs="Calibri"/>
          <w:lang w:eastAsia="zh-CN"/>
        </w:rPr>
        <w:t xml:space="preserve"> indirect path switch procedure for the remote UE</w:t>
      </w:r>
      <w:r w:rsidR="00E25189">
        <w:rPr>
          <w:rFonts w:ascii="Calibri" w:hAnsi="Calibri" w:cs="Calibri"/>
          <w:lang w:eastAsia="zh-CN"/>
        </w:rPr>
        <w:t>.</w:t>
      </w:r>
      <w:r w:rsidRPr="00460E7F">
        <w:rPr>
          <w:rFonts w:ascii="Calibri" w:hAnsi="Calibri" w:cs="Calibri"/>
          <w:lang w:eastAsia="zh-CN"/>
        </w:rPr>
        <w:t xml:space="preserve"> </w:t>
      </w:r>
      <w:r w:rsidR="00E25189">
        <w:rPr>
          <w:rFonts w:ascii="Calibri" w:hAnsi="Calibri" w:cs="Calibri"/>
          <w:lang w:eastAsia="zh-CN"/>
        </w:rPr>
        <w:t>A</w:t>
      </w:r>
      <w:r w:rsidRPr="00460E7F">
        <w:rPr>
          <w:rFonts w:ascii="Calibri" w:hAnsi="Calibri" w:cs="Calibri"/>
          <w:lang w:eastAsia="zh-CN"/>
        </w:rPr>
        <w:t xml:space="preserve">fter receiving the path switch command, remote UE establishes </w:t>
      </w:r>
      <w:r w:rsidR="00F64E02">
        <w:rPr>
          <w:rFonts w:ascii="Calibri" w:hAnsi="Calibri" w:cs="Calibri"/>
          <w:lang w:eastAsia="zh-CN"/>
        </w:rPr>
        <w:t xml:space="preserve">a </w:t>
      </w:r>
      <w:r w:rsidRPr="00460E7F">
        <w:rPr>
          <w:rFonts w:ascii="Calibri" w:hAnsi="Calibri" w:cs="Calibri"/>
          <w:lang w:eastAsia="zh-CN"/>
        </w:rPr>
        <w:t xml:space="preserve">PC5 </w:t>
      </w:r>
      <w:r w:rsidRPr="00460E7F">
        <w:rPr>
          <w:rFonts w:ascii="Calibri" w:hAnsi="Calibri" w:cs="Calibri"/>
          <w:lang w:eastAsia="zh-CN"/>
        </w:rPr>
        <w:lastRenderedPageBreak/>
        <w:t xml:space="preserve">link with the relay UE and sends HO </w:t>
      </w:r>
      <w:r w:rsidR="00F64E02">
        <w:rPr>
          <w:rFonts w:ascii="Calibri" w:hAnsi="Calibri" w:cs="Calibri"/>
          <w:lang w:eastAsia="zh-CN"/>
        </w:rPr>
        <w:t xml:space="preserve">a </w:t>
      </w:r>
      <w:r w:rsidRPr="00460E7F">
        <w:rPr>
          <w:rFonts w:ascii="Calibri" w:hAnsi="Calibri" w:cs="Calibri"/>
          <w:lang w:eastAsia="zh-CN"/>
        </w:rPr>
        <w:t>complete message via the relay UE</w:t>
      </w:r>
      <w:r w:rsidR="00E25189">
        <w:rPr>
          <w:rFonts w:ascii="Calibri" w:hAnsi="Calibri" w:cs="Calibri"/>
          <w:lang w:eastAsia="zh-CN"/>
        </w:rPr>
        <w:t>,</w:t>
      </w:r>
      <w:r w:rsidRPr="00460E7F">
        <w:rPr>
          <w:rFonts w:ascii="Calibri" w:hAnsi="Calibri" w:cs="Calibri"/>
          <w:lang w:eastAsia="zh-CN"/>
        </w:rPr>
        <w:t xml:space="preserve"> which will trigger the relay UE</w:t>
      </w:r>
      <w:r w:rsidR="00E25189">
        <w:rPr>
          <w:rFonts w:ascii="Calibri" w:hAnsi="Calibri" w:cs="Calibri"/>
          <w:lang w:eastAsia="zh-CN"/>
        </w:rPr>
        <w:t>, if in RRC_IDLE or RRC_INACTIVE,</w:t>
      </w:r>
      <w:r w:rsidRPr="00460E7F">
        <w:rPr>
          <w:rFonts w:ascii="Calibri" w:hAnsi="Calibri" w:cs="Calibri"/>
          <w:lang w:eastAsia="zh-CN"/>
        </w:rPr>
        <w:t xml:space="preserve"> to enter </w:t>
      </w:r>
      <w:r w:rsidR="00F64E02">
        <w:rPr>
          <w:rFonts w:ascii="Calibri" w:hAnsi="Calibri" w:cs="Calibri"/>
          <w:lang w:eastAsia="zh-CN"/>
        </w:rPr>
        <w:t xml:space="preserve">the </w:t>
      </w:r>
      <w:r w:rsidRPr="00460E7F">
        <w:rPr>
          <w:rFonts w:ascii="Calibri" w:hAnsi="Calibri" w:cs="Calibri"/>
          <w:lang w:eastAsia="zh-CN"/>
        </w:rPr>
        <w:t>CONNECTED state.</w:t>
      </w:r>
    </w:p>
    <w:p w14:paraId="13259C53" w14:textId="638E50F6" w:rsidR="00460E7F" w:rsidRPr="00460E7F" w:rsidRDefault="00460E7F" w:rsidP="00460E7F">
      <w:pPr>
        <w:jc w:val="both"/>
        <w:rPr>
          <w:rFonts w:ascii="Calibri" w:hAnsi="Calibri" w:cs="Calibri"/>
          <w:lang w:eastAsia="zh-CN"/>
        </w:rPr>
      </w:pPr>
      <w:r w:rsidRPr="00460E7F">
        <w:rPr>
          <w:rFonts w:ascii="Calibri" w:hAnsi="Calibri" w:cs="Calibri" w:hint="eastAsia"/>
          <w:lang w:eastAsia="zh-CN"/>
        </w:rPr>
        <w:t>S</w:t>
      </w:r>
      <w:r w:rsidRPr="00460E7F">
        <w:rPr>
          <w:rFonts w:ascii="Calibri" w:hAnsi="Calibri" w:cs="Calibri"/>
          <w:lang w:eastAsia="zh-CN"/>
        </w:rPr>
        <w:t xml:space="preserve">imilarly, when it comes to Rel-18, for all of the scenarios, the </w:t>
      </w:r>
      <w:proofErr w:type="spellStart"/>
      <w:r w:rsidRPr="00460E7F">
        <w:rPr>
          <w:rFonts w:ascii="Calibri" w:hAnsi="Calibri" w:cs="Calibri"/>
          <w:lang w:eastAsia="zh-CN"/>
        </w:rPr>
        <w:t>gNB</w:t>
      </w:r>
      <w:proofErr w:type="spellEnd"/>
      <w:r w:rsidRPr="00460E7F">
        <w:rPr>
          <w:rFonts w:ascii="Calibri" w:hAnsi="Calibri" w:cs="Calibri"/>
          <w:lang w:eastAsia="zh-CN"/>
        </w:rPr>
        <w:t xml:space="preserve"> can still select a relay UE in any RRC state. In addition, the remote UE</w:t>
      </w:r>
      <w:r w:rsidR="00F64E02">
        <w:rPr>
          <w:rFonts w:ascii="Calibri" w:hAnsi="Calibri" w:cs="Calibri"/>
          <w:lang w:eastAsia="zh-CN"/>
        </w:rPr>
        <w:t>-</w:t>
      </w:r>
      <w:r w:rsidRPr="00460E7F">
        <w:rPr>
          <w:rFonts w:ascii="Calibri" w:hAnsi="Calibri" w:cs="Calibri"/>
          <w:lang w:eastAsia="zh-CN"/>
        </w:rPr>
        <w:t>oriented solution to trigger the relay UE to enter RRC CONNECTED state is still feasible.</w:t>
      </w:r>
    </w:p>
    <w:p w14:paraId="3329292E" w14:textId="7305E4D7" w:rsidR="00460E7F" w:rsidRDefault="00460E7F" w:rsidP="00460E7F">
      <w:pPr>
        <w:pStyle w:val="ProposalStyle"/>
      </w:pPr>
      <w:bookmarkStart w:id="61" w:name="_Toc109986048"/>
      <w:bookmarkStart w:id="62" w:name="_Toc109998384"/>
      <w:bookmarkStart w:id="63" w:name="_Toc110430142"/>
      <w:bookmarkStart w:id="64" w:name="_Toc110430191"/>
      <w:bookmarkStart w:id="65" w:name="_Toc110501088"/>
      <w:bookmarkStart w:id="66" w:name="_Toc110501286"/>
      <w:bookmarkStart w:id="67" w:name="_Toc110589263"/>
      <w:bookmarkStart w:id="68" w:name="_Toc110931508"/>
      <w:r>
        <w:rPr>
          <w:rFonts w:hint="eastAsia"/>
        </w:rPr>
        <w:t>I</w:t>
      </w:r>
      <w:r>
        <w:t>n Rel-18 service continuity, for scenario</w:t>
      </w:r>
      <w:r w:rsidR="00A14EEF">
        <w:t xml:space="preserve"> B/C/D</w:t>
      </w:r>
      <w:r>
        <w:t xml:space="preserve">, </w:t>
      </w:r>
      <w:r w:rsidR="00A14EEF">
        <w:t>the target</w:t>
      </w:r>
      <w:r>
        <w:t xml:space="preserve"> relay UE </w:t>
      </w:r>
      <w:r w:rsidR="00A14EEF">
        <w:t xml:space="preserve">can be </w:t>
      </w:r>
      <w:r>
        <w:t>in any RRC state.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6C48D5E" w14:textId="69777885" w:rsidR="00460E7F" w:rsidRDefault="00460E7F" w:rsidP="00460E7F">
      <w:pPr>
        <w:pStyle w:val="ProposalStyle"/>
      </w:pPr>
      <w:bookmarkStart w:id="69" w:name="_Toc109986049"/>
      <w:bookmarkStart w:id="70" w:name="_Toc109998385"/>
      <w:bookmarkStart w:id="71" w:name="_Toc110430143"/>
      <w:bookmarkStart w:id="72" w:name="_Toc110430192"/>
      <w:bookmarkStart w:id="73" w:name="_Toc110501089"/>
      <w:bookmarkStart w:id="74" w:name="_Toc110501287"/>
      <w:bookmarkStart w:id="75" w:name="_Toc110589264"/>
      <w:bookmarkStart w:id="76" w:name="_Toc110931509"/>
      <w:r>
        <w:rPr>
          <w:rFonts w:hint="eastAsia"/>
        </w:rPr>
        <w:t>I</w:t>
      </w:r>
      <w:r>
        <w:t>n Rel-18 service continuity, for scenario</w:t>
      </w:r>
      <w:r w:rsidR="00A14EEF">
        <w:t xml:space="preserve"> B/C/D</w:t>
      </w:r>
      <w:r>
        <w:t xml:space="preserve">, </w:t>
      </w:r>
      <w:r w:rsidR="00A14EEF">
        <w:t xml:space="preserve">for </w:t>
      </w:r>
      <w:r w:rsidR="00F64E02">
        <w:t xml:space="preserve">the </w:t>
      </w:r>
      <w:r w:rsidR="00A14EEF">
        <w:t xml:space="preserve">target relay in RRC_INACTIVE / RRC_IDLE, as in Rel-17, </w:t>
      </w:r>
      <w:r>
        <w:t xml:space="preserve">it is suggested </w:t>
      </w:r>
      <w:r w:rsidR="00E25189">
        <w:t xml:space="preserve">to </w:t>
      </w:r>
      <w:r w:rsidR="00A14EEF">
        <w:t xml:space="preserve">rely on the </w:t>
      </w:r>
      <w:r w:rsidR="00E25189">
        <w:t xml:space="preserve">message from </w:t>
      </w:r>
      <w:r w:rsidR="00A14EEF">
        <w:t>remote UE to</w:t>
      </w:r>
      <w:r>
        <w:t xml:space="preserve"> trigger the relay UE </w:t>
      </w:r>
      <w:r w:rsidR="00A14EEF">
        <w:t>entering into</w:t>
      </w:r>
      <w:r>
        <w:t xml:space="preserve"> </w:t>
      </w:r>
      <w:r w:rsidR="00F64E02">
        <w:t xml:space="preserve">the </w:t>
      </w:r>
      <w:r>
        <w:t>RRC_CONNECTED state.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A1EA06E" w14:textId="7C6532B8" w:rsidR="00F57EA9" w:rsidRDefault="00F05127" w:rsidP="00F05127">
      <w:pPr>
        <w:pStyle w:val="1"/>
        <w:numPr>
          <w:ilvl w:val="0"/>
          <w:numId w:val="2"/>
        </w:numPr>
        <w:jc w:val="both"/>
        <w:rPr>
          <w:rFonts w:ascii="Calibri" w:hAnsi="Calibri" w:cs="Calibri"/>
        </w:rPr>
      </w:pPr>
      <w:r w:rsidRPr="00F05127">
        <w:rPr>
          <w:rFonts w:ascii="Calibri" w:hAnsi="Calibri" w:cs="Calibri"/>
        </w:rPr>
        <w:t>Conclusion</w:t>
      </w:r>
    </w:p>
    <w:p w14:paraId="5157BF12" w14:textId="725F7F6D" w:rsidR="00C63E38" w:rsidRPr="00C63E38" w:rsidRDefault="00C63E38" w:rsidP="00C63E38">
      <w:pPr>
        <w:rPr>
          <w:rFonts w:ascii="Calibri" w:eastAsiaTheme="minorEastAsia" w:hAnsi="Calibri" w:cs="Calibri"/>
          <w:lang w:eastAsia="zh-CN"/>
        </w:rPr>
      </w:pPr>
      <w:r>
        <w:rPr>
          <w:rFonts w:ascii="Calibri" w:eastAsiaTheme="minorEastAsia" w:hAnsi="Calibri" w:cs="Calibri" w:hint="eastAsia"/>
          <w:lang w:eastAsia="zh-CN"/>
        </w:rPr>
        <w:t>I</w:t>
      </w:r>
      <w:r>
        <w:rPr>
          <w:rFonts w:ascii="Calibri" w:eastAsiaTheme="minorEastAsia" w:hAnsi="Calibri" w:cs="Calibri"/>
          <w:lang w:eastAsia="zh-CN"/>
        </w:rPr>
        <w:t xml:space="preserve">n this contribution, we have </w:t>
      </w:r>
      <w:r w:rsidR="00C053FB">
        <w:rPr>
          <w:rFonts w:ascii="Calibri" w:eastAsiaTheme="minorEastAsia" w:hAnsi="Calibri" w:cs="Calibri"/>
          <w:lang w:eastAsia="zh-CN"/>
        </w:rPr>
        <w:t>analysed</w:t>
      </w:r>
      <w:r>
        <w:rPr>
          <w:rFonts w:ascii="Calibri" w:eastAsiaTheme="minorEastAsia" w:hAnsi="Calibri" w:cs="Calibri"/>
          <w:lang w:eastAsia="zh-CN"/>
        </w:rPr>
        <w:t xml:space="preserve"> whether the legacy Rel-17 design for service continuity can be reused in Rel-18 newly introduced scenarios, and if not, how to make further enhancement</w:t>
      </w:r>
      <w:r w:rsidR="00F64E02">
        <w:rPr>
          <w:rFonts w:ascii="Calibri" w:eastAsiaTheme="minorEastAsia" w:hAnsi="Calibri" w:cs="Calibri"/>
          <w:lang w:eastAsia="zh-CN"/>
        </w:rPr>
        <w:t>s</w:t>
      </w:r>
      <w:r>
        <w:rPr>
          <w:rFonts w:ascii="Calibri" w:eastAsiaTheme="minorEastAsia" w:hAnsi="Calibri" w:cs="Calibri"/>
          <w:lang w:eastAsia="zh-CN"/>
        </w:rPr>
        <w:t xml:space="preserve">. Thus, a brunch of proposals </w:t>
      </w:r>
      <w:r w:rsidR="00F64E02">
        <w:rPr>
          <w:rFonts w:ascii="Calibri" w:eastAsiaTheme="minorEastAsia" w:hAnsi="Calibri" w:cs="Calibri"/>
          <w:lang w:eastAsia="zh-CN"/>
        </w:rPr>
        <w:t>is</w:t>
      </w:r>
      <w:r>
        <w:rPr>
          <w:rFonts w:ascii="Calibri" w:eastAsiaTheme="minorEastAsia" w:hAnsi="Calibri" w:cs="Calibri"/>
          <w:lang w:eastAsia="zh-CN"/>
        </w:rPr>
        <w:t xml:space="preserve"> given below:</w:t>
      </w:r>
    </w:p>
    <w:bookmarkStart w:id="77" w:name="_GoBack"/>
    <w:p w14:paraId="6A013851" w14:textId="77777777" w:rsidR="00F64E02" w:rsidRPr="00F64E02" w:rsidRDefault="002C651B" w:rsidP="00F64E02">
      <w:pPr>
        <w:pStyle w:val="TOC1"/>
        <w:keepLines w:val="0"/>
        <w:rPr>
          <w:rFonts w:ascii="Calibri" w:eastAsiaTheme="minorEastAsia" w:hAnsi="Calibri" w:cs="Calibri"/>
          <w:b w:val="0"/>
          <w:kern w:val="2"/>
          <w:sz w:val="21"/>
        </w:rPr>
      </w:pPr>
      <w:r w:rsidRPr="00F64E02">
        <w:rPr>
          <w:rFonts w:ascii="Calibri" w:eastAsia="Yu Mincho" w:hAnsi="Calibri" w:cs="Calibri"/>
        </w:rPr>
        <w:fldChar w:fldCharType="begin"/>
      </w:r>
      <w:r w:rsidRPr="00F64E02">
        <w:rPr>
          <w:rFonts w:ascii="Calibri" w:eastAsia="Yu Mincho" w:hAnsi="Calibri" w:cs="Calibri"/>
        </w:rPr>
        <w:instrText xml:space="preserve"> TOC \n \t "ProposalStyle,1" </w:instrText>
      </w:r>
      <w:r w:rsidRPr="00F64E02">
        <w:rPr>
          <w:rFonts w:ascii="Calibri" w:eastAsia="Yu Mincho" w:hAnsi="Calibri" w:cs="Calibri"/>
        </w:rPr>
        <w:fldChar w:fldCharType="separate"/>
      </w:r>
      <w:r w:rsidR="00F64E02" w:rsidRPr="00F64E02">
        <w:rPr>
          <w:rFonts w:ascii="Calibri" w:hAnsi="Calibri" w:cs="Calibri"/>
        </w:rPr>
        <w:t>Proposal 1:</w:t>
      </w:r>
      <w:r w:rsidR="00F64E02" w:rsidRPr="00F64E02">
        <w:rPr>
          <w:rFonts w:ascii="Calibri" w:eastAsiaTheme="minorEastAsia" w:hAnsi="Calibri" w:cs="Calibri"/>
          <w:b w:val="0"/>
          <w:kern w:val="2"/>
          <w:sz w:val="21"/>
        </w:rPr>
        <w:tab/>
      </w:r>
      <w:r w:rsidR="00F64E02" w:rsidRPr="00F64E02">
        <w:rPr>
          <w:rFonts w:ascii="Calibri" w:hAnsi="Calibri" w:cs="Calibri"/>
        </w:rPr>
        <w:t>In Rel-18 UE-to-Network relay path switch, as in Rel-17, remote UE should also report Relay UE ID, serving cell ID of relay UE, and RSRP information within the measurement report.</w:t>
      </w:r>
    </w:p>
    <w:p w14:paraId="4BDA6214" w14:textId="77777777" w:rsidR="00F64E02" w:rsidRPr="00F64E02" w:rsidRDefault="00F64E02" w:rsidP="00F64E02">
      <w:pPr>
        <w:pStyle w:val="TOC1"/>
        <w:keepLines w:val="0"/>
        <w:rPr>
          <w:rFonts w:ascii="Calibri" w:eastAsiaTheme="minorEastAsia" w:hAnsi="Calibri" w:cs="Calibri"/>
          <w:b w:val="0"/>
          <w:kern w:val="2"/>
          <w:sz w:val="21"/>
        </w:rPr>
      </w:pPr>
      <w:r w:rsidRPr="00F64E02">
        <w:rPr>
          <w:rFonts w:ascii="Calibri" w:hAnsi="Calibri" w:cs="Calibri"/>
        </w:rPr>
        <w:t>Proposal 2:</w:t>
      </w:r>
      <w:r w:rsidRPr="00F64E02">
        <w:rPr>
          <w:rFonts w:ascii="Calibri" w:eastAsiaTheme="minorEastAsia" w:hAnsi="Calibri" w:cs="Calibri"/>
          <w:b w:val="0"/>
          <w:kern w:val="2"/>
          <w:sz w:val="21"/>
        </w:rPr>
        <w:tab/>
      </w:r>
      <w:r w:rsidRPr="00F64E02">
        <w:rPr>
          <w:rFonts w:ascii="Calibri" w:hAnsi="Calibri" w:cs="Calibri"/>
        </w:rPr>
        <w:t>In Rel-18 U2N service continuity, for scenario A and Scenario B, SL-RSRP, if data is available, of the serving relay is used as the SL measurement quantity. If data is not available, then up to UE implementation on whether SL-RSRP or SD-RSRP can be used.</w:t>
      </w:r>
    </w:p>
    <w:p w14:paraId="13F16D43" w14:textId="77777777" w:rsidR="00F64E02" w:rsidRPr="00F64E02" w:rsidRDefault="00F64E02" w:rsidP="00F64E02">
      <w:pPr>
        <w:pStyle w:val="TOC1"/>
        <w:keepLines w:val="0"/>
        <w:rPr>
          <w:rFonts w:ascii="Calibri" w:eastAsiaTheme="minorEastAsia" w:hAnsi="Calibri" w:cs="Calibri"/>
          <w:b w:val="0"/>
          <w:kern w:val="2"/>
          <w:sz w:val="21"/>
        </w:rPr>
      </w:pPr>
      <w:r w:rsidRPr="00F64E02">
        <w:rPr>
          <w:rFonts w:ascii="Calibri" w:hAnsi="Calibri" w:cs="Calibri"/>
        </w:rPr>
        <w:t>Proposal 3:</w:t>
      </w:r>
      <w:r w:rsidRPr="00F64E02">
        <w:rPr>
          <w:rFonts w:ascii="Calibri" w:eastAsiaTheme="minorEastAsia" w:hAnsi="Calibri" w:cs="Calibri"/>
          <w:b w:val="0"/>
          <w:kern w:val="2"/>
          <w:sz w:val="21"/>
        </w:rPr>
        <w:tab/>
      </w:r>
      <w:r w:rsidRPr="00F64E02">
        <w:rPr>
          <w:rFonts w:ascii="Calibri" w:hAnsi="Calibri" w:cs="Calibri"/>
        </w:rPr>
        <w:t>In Rel-18 U2N service continuity, for scenario A and scenario B, SD-RSRP of the target relay is used as the SL measurement quantity for the case of path switch from direct to indirect path switch.</w:t>
      </w:r>
    </w:p>
    <w:p w14:paraId="2FF96E92" w14:textId="77777777" w:rsidR="00F64E02" w:rsidRPr="00F64E02" w:rsidRDefault="00F64E02" w:rsidP="00F64E02">
      <w:pPr>
        <w:pStyle w:val="TOC1"/>
        <w:keepLines w:val="0"/>
        <w:rPr>
          <w:rFonts w:ascii="Calibri" w:eastAsiaTheme="minorEastAsia" w:hAnsi="Calibri" w:cs="Calibri"/>
          <w:b w:val="0"/>
          <w:kern w:val="2"/>
          <w:sz w:val="21"/>
        </w:rPr>
      </w:pPr>
      <w:r w:rsidRPr="00F64E02">
        <w:rPr>
          <w:rFonts w:ascii="Calibri" w:hAnsi="Calibri" w:cs="Calibri"/>
        </w:rPr>
        <w:t>Proposal 4:</w:t>
      </w:r>
      <w:r w:rsidRPr="00F64E02">
        <w:rPr>
          <w:rFonts w:ascii="Calibri" w:eastAsiaTheme="minorEastAsia" w:hAnsi="Calibri" w:cs="Calibri"/>
          <w:b w:val="0"/>
          <w:kern w:val="2"/>
          <w:sz w:val="21"/>
        </w:rPr>
        <w:tab/>
      </w:r>
      <w:r w:rsidRPr="00F64E02">
        <w:rPr>
          <w:rFonts w:ascii="Calibri" w:hAnsi="Calibri" w:cs="Calibri"/>
        </w:rPr>
        <w:t>In Rel-18 U2N service continuity, for scenario C and scenario D, SL-RSRP, if data is available, of the serving relay is used as the SL measurement quantity, if data is not available, then up to UE implementation on whether SL-RSRP or SD-RSRP can be used.</w:t>
      </w:r>
    </w:p>
    <w:p w14:paraId="0F13989B" w14:textId="77777777" w:rsidR="00F64E02" w:rsidRPr="00F64E02" w:rsidRDefault="00F64E02" w:rsidP="00F64E02">
      <w:pPr>
        <w:pStyle w:val="TOC1"/>
        <w:keepLines w:val="0"/>
        <w:rPr>
          <w:rFonts w:ascii="Calibri" w:eastAsiaTheme="minorEastAsia" w:hAnsi="Calibri" w:cs="Calibri"/>
          <w:b w:val="0"/>
          <w:kern w:val="2"/>
          <w:sz w:val="21"/>
        </w:rPr>
      </w:pPr>
      <w:r w:rsidRPr="00F64E02">
        <w:rPr>
          <w:rFonts w:ascii="Calibri" w:hAnsi="Calibri" w:cs="Calibri"/>
        </w:rPr>
        <w:t>Proposal 5:</w:t>
      </w:r>
      <w:r w:rsidRPr="00F64E02">
        <w:rPr>
          <w:rFonts w:ascii="Calibri" w:eastAsiaTheme="minorEastAsia" w:hAnsi="Calibri" w:cs="Calibri"/>
          <w:b w:val="0"/>
          <w:kern w:val="2"/>
          <w:sz w:val="21"/>
        </w:rPr>
        <w:tab/>
      </w:r>
      <w:r w:rsidRPr="00F64E02">
        <w:rPr>
          <w:rFonts w:ascii="Calibri" w:hAnsi="Calibri" w:cs="Calibri"/>
        </w:rPr>
        <w:t>In Rel-18 U2N service continuity, for scenario C and scenario D, the SD-RSRP of the candidate relay can be used as the SL measurement quantity.</w:t>
      </w:r>
    </w:p>
    <w:p w14:paraId="7DD2234F" w14:textId="77777777" w:rsidR="00F64E02" w:rsidRPr="00F64E02" w:rsidRDefault="00F64E02" w:rsidP="00F64E02">
      <w:pPr>
        <w:pStyle w:val="TOC1"/>
        <w:keepLines w:val="0"/>
        <w:rPr>
          <w:rFonts w:ascii="Calibri" w:eastAsiaTheme="minorEastAsia" w:hAnsi="Calibri" w:cs="Calibri"/>
          <w:b w:val="0"/>
          <w:kern w:val="2"/>
          <w:sz w:val="21"/>
        </w:rPr>
      </w:pPr>
      <w:r w:rsidRPr="00F64E02">
        <w:rPr>
          <w:rFonts w:ascii="Calibri" w:hAnsi="Calibri" w:cs="Calibri"/>
        </w:rPr>
        <w:t>Proposal 6:</w:t>
      </w:r>
      <w:r w:rsidRPr="00F64E02">
        <w:rPr>
          <w:rFonts w:ascii="Calibri" w:eastAsiaTheme="minorEastAsia" w:hAnsi="Calibri" w:cs="Calibri"/>
          <w:b w:val="0"/>
          <w:kern w:val="2"/>
          <w:sz w:val="21"/>
        </w:rPr>
        <w:tab/>
      </w:r>
      <w:r w:rsidRPr="00F64E02">
        <w:rPr>
          <w:rFonts w:ascii="Calibri" w:hAnsi="Calibri" w:cs="Calibri"/>
        </w:rPr>
        <w:t>In Rel-18 service continuity, for scenario A and scenario B, the legacy measurement event defined for Rel-17 service continuity can be reused.</w:t>
      </w:r>
    </w:p>
    <w:p w14:paraId="01A185F7" w14:textId="77777777" w:rsidR="00F64E02" w:rsidRPr="00F64E02" w:rsidRDefault="00F64E02" w:rsidP="00F64E02">
      <w:pPr>
        <w:pStyle w:val="TOC1"/>
        <w:keepLines w:val="0"/>
        <w:rPr>
          <w:rFonts w:ascii="Calibri" w:eastAsiaTheme="minorEastAsia" w:hAnsi="Calibri" w:cs="Calibri"/>
          <w:b w:val="0"/>
          <w:kern w:val="2"/>
          <w:sz w:val="21"/>
        </w:rPr>
      </w:pPr>
      <w:r w:rsidRPr="00F64E02">
        <w:rPr>
          <w:rFonts w:ascii="Calibri" w:hAnsi="Calibri" w:cs="Calibri"/>
        </w:rPr>
        <w:t>Proposal 7:</w:t>
      </w:r>
      <w:r w:rsidRPr="00F64E02">
        <w:rPr>
          <w:rFonts w:ascii="Calibri" w:eastAsiaTheme="minorEastAsia" w:hAnsi="Calibri" w:cs="Calibri"/>
          <w:b w:val="0"/>
          <w:kern w:val="2"/>
          <w:sz w:val="21"/>
        </w:rPr>
        <w:tab/>
      </w:r>
      <w:r w:rsidRPr="00F64E02">
        <w:rPr>
          <w:rFonts w:ascii="Calibri" w:hAnsi="Calibri" w:cs="Calibri"/>
        </w:rPr>
        <w:t>In Rel-18 service continuity, for scenario C and scenario D, RAN2 discusses the following alternative measurement events for indirect to indirect path switch:</w:t>
      </w:r>
    </w:p>
    <w:p w14:paraId="2C9CF660" w14:textId="1BFD0ABE" w:rsidR="00F64E02" w:rsidRPr="00F64E02" w:rsidRDefault="004F07CC" w:rsidP="00F64E02">
      <w:pPr>
        <w:pStyle w:val="TOC1"/>
        <w:keepLines w:val="0"/>
        <w:rPr>
          <w:rFonts w:ascii="Calibri" w:eastAsiaTheme="minorEastAsia" w:hAnsi="Calibri" w:cs="Calibri"/>
          <w:b w:val="0"/>
          <w:kern w:val="2"/>
          <w:sz w:val="21"/>
        </w:rPr>
      </w:pPr>
      <w:r>
        <w:rPr>
          <w:rFonts w:ascii="Calibri" w:hAnsi="Calibri" w:cs="Calibri"/>
        </w:rPr>
        <w:tab/>
      </w:r>
      <w:r w:rsidR="00F64E02" w:rsidRPr="00F64E02">
        <w:rPr>
          <w:rFonts w:ascii="Calibri" w:hAnsi="Calibri" w:cs="Calibri"/>
        </w:rPr>
        <w:t xml:space="preserve">Event XX: The radio measurement of the serving relay becomes worse than threshold-1, and the radio measurement of the candidate relay becomes better </w:t>
      </w:r>
      <w:r w:rsidR="00F64E02" w:rsidRPr="00F64E02">
        <w:rPr>
          <w:rFonts w:ascii="Calibri" w:hAnsi="Calibri" w:cs="Calibri"/>
        </w:rPr>
        <w:lastRenderedPageBreak/>
        <w:t>than threshold-2.</w:t>
      </w:r>
    </w:p>
    <w:p w14:paraId="1CA489B5" w14:textId="5591D88A" w:rsidR="00F64E02" w:rsidRPr="00F64E02" w:rsidRDefault="004F07CC" w:rsidP="00F64E02">
      <w:pPr>
        <w:pStyle w:val="TOC1"/>
        <w:keepLines w:val="0"/>
        <w:rPr>
          <w:rFonts w:ascii="Calibri" w:eastAsiaTheme="minorEastAsia" w:hAnsi="Calibri" w:cs="Calibri"/>
          <w:b w:val="0"/>
          <w:kern w:val="2"/>
          <w:sz w:val="21"/>
        </w:rPr>
      </w:pPr>
      <w:r>
        <w:rPr>
          <w:rFonts w:ascii="Calibri" w:hAnsi="Calibri" w:cs="Calibri"/>
        </w:rPr>
        <w:tab/>
      </w:r>
      <w:r w:rsidR="00F64E02" w:rsidRPr="00F64E02">
        <w:rPr>
          <w:rFonts w:ascii="Calibri" w:hAnsi="Calibri" w:cs="Calibri"/>
        </w:rPr>
        <w:t>Event XY: The radio measurement of the serving relay becomes worse than the radio measurement of the candidate relay with a configured offset</w:t>
      </w:r>
    </w:p>
    <w:p w14:paraId="6F43B902" w14:textId="77777777" w:rsidR="00F64E02" w:rsidRPr="00F64E02" w:rsidRDefault="00F64E02" w:rsidP="00F64E02">
      <w:pPr>
        <w:pStyle w:val="TOC1"/>
        <w:keepLines w:val="0"/>
        <w:rPr>
          <w:rFonts w:ascii="Calibri" w:eastAsiaTheme="minorEastAsia" w:hAnsi="Calibri" w:cs="Calibri"/>
          <w:b w:val="0"/>
          <w:kern w:val="2"/>
          <w:sz w:val="21"/>
        </w:rPr>
      </w:pPr>
      <w:r w:rsidRPr="00F64E02">
        <w:rPr>
          <w:rFonts w:ascii="Calibri" w:hAnsi="Calibri" w:cs="Calibri"/>
        </w:rPr>
        <w:t>Proposal 8:</w:t>
      </w:r>
      <w:r w:rsidRPr="00F64E02">
        <w:rPr>
          <w:rFonts w:ascii="Calibri" w:eastAsiaTheme="minorEastAsia" w:hAnsi="Calibri" w:cs="Calibri"/>
          <w:b w:val="0"/>
          <w:kern w:val="2"/>
          <w:sz w:val="21"/>
        </w:rPr>
        <w:tab/>
      </w:r>
      <w:r w:rsidRPr="00F64E02">
        <w:rPr>
          <w:rFonts w:ascii="Calibri" w:hAnsi="Calibri" w:cs="Calibri"/>
        </w:rPr>
        <w:t>In Rel-18 service continuity, for scenario-A, the same T304 can be reused, and for scenario B, the same T420 can be reused.</w:t>
      </w:r>
    </w:p>
    <w:p w14:paraId="141D7887" w14:textId="77777777" w:rsidR="00F64E02" w:rsidRPr="00F64E02" w:rsidRDefault="00F64E02" w:rsidP="00F64E02">
      <w:pPr>
        <w:pStyle w:val="TOC1"/>
        <w:keepLines w:val="0"/>
        <w:rPr>
          <w:rFonts w:ascii="Calibri" w:eastAsiaTheme="minorEastAsia" w:hAnsi="Calibri" w:cs="Calibri"/>
          <w:b w:val="0"/>
          <w:kern w:val="2"/>
          <w:sz w:val="21"/>
        </w:rPr>
      </w:pPr>
      <w:r w:rsidRPr="00F64E02">
        <w:rPr>
          <w:rFonts w:ascii="Calibri" w:hAnsi="Calibri" w:cs="Calibri"/>
        </w:rPr>
        <w:t>Proposal 9:</w:t>
      </w:r>
      <w:r w:rsidRPr="00F64E02">
        <w:rPr>
          <w:rFonts w:ascii="Calibri" w:eastAsiaTheme="minorEastAsia" w:hAnsi="Calibri" w:cs="Calibri"/>
          <w:b w:val="0"/>
          <w:kern w:val="2"/>
          <w:sz w:val="21"/>
        </w:rPr>
        <w:tab/>
      </w:r>
      <w:r w:rsidRPr="00F64E02">
        <w:rPr>
          <w:rFonts w:ascii="Calibri" w:hAnsi="Calibri" w:cs="Calibri"/>
        </w:rPr>
        <w:t>In Rel-18 service continuity, for scenario C and scenario D, RAN2 discusses reusing the T420.</w:t>
      </w:r>
    </w:p>
    <w:p w14:paraId="49A59966" w14:textId="77777777" w:rsidR="00F64E02" w:rsidRPr="00F64E02" w:rsidRDefault="00F64E02" w:rsidP="00F64E02">
      <w:pPr>
        <w:pStyle w:val="TOC1"/>
        <w:keepLines w:val="0"/>
        <w:rPr>
          <w:rFonts w:ascii="Calibri" w:eastAsiaTheme="minorEastAsia" w:hAnsi="Calibri" w:cs="Calibri"/>
          <w:b w:val="0"/>
          <w:kern w:val="2"/>
          <w:sz w:val="21"/>
        </w:rPr>
      </w:pPr>
      <w:r w:rsidRPr="00F64E02">
        <w:rPr>
          <w:rFonts w:ascii="Calibri" w:hAnsi="Calibri" w:cs="Calibri"/>
        </w:rPr>
        <w:t>Proposal 10:</w:t>
      </w:r>
      <w:r w:rsidRPr="00F64E02">
        <w:rPr>
          <w:rFonts w:ascii="Calibri" w:eastAsiaTheme="minorEastAsia" w:hAnsi="Calibri" w:cs="Calibri"/>
          <w:b w:val="0"/>
          <w:kern w:val="2"/>
          <w:sz w:val="21"/>
        </w:rPr>
        <w:tab/>
      </w:r>
      <w:r w:rsidRPr="00F64E02">
        <w:rPr>
          <w:rFonts w:ascii="Calibri" w:hAnsi="Calibri" w:cs="Calibri"/>
        </w:rPr>
        <w:t>In Rel-18 service continuity, for scenario B/C/D, the target relay UE can be in any RRC state.</w:t>
      </w:r>
    </w:p>
    <w:p w14:paraId="70FACD65" w14:textId="77777777" w:rsidR="00F64E02" w:rsidRPr="00F64E02" w:rsidRDefault="00F64E02" w:rsidP="00F64E02">
      <w:pPr>
        <w:pStyle w:val="TOC1"/>
        <w:keepLines w:val="0"/>
        <w:rPr>
          <w:rFonts w:ascii="Calibri" w:eastAsiaTheme="minorEastAsia" w:hAnsi="Calibri" w:cs="Calibri"/>
          <w:b w:val="0"/>
          <w:kern w:val="2"/>
          <w:sz w:val="21"/>
        </w:rPr>
      </w:pPr>
      <w:r w:rsidRPr="00F64E02">
        <w:rPr>
          <w:rFonts w:ascii="Calibri" w:hAnsi="Calibri" w:cs="Calibri"/>
        </w:rPr>
        <w:t>Proposal 11:</w:t>
      </w:r>
      <w:r w:rsidRPr="00F64E02">
        <w:rPr>
          <w:rFonts w:ascii="Calibri" w:eastAsiaTheme="minorEastAsia" w:hAnsi="Calibri" w:cs="Calibri"/>
          <w:b w:val="0"/>
          <w:kern w:val="2"/>
          <w:sz w:val="21"/>
        </w:rPr>
        <w:tab/>
      </w:r>
      <w:r w:rsidRPr="00F64E02">
        <w:rPr>
          <w:rFonts w:ascii="Calibri" w:hAnsi="Calibri" w:cs="Calibri"/>
        </w:rPr>
        <w:t>In Rel-18 service continuity, for scenario B/C/D, for target relay in RRC_INACTIVE / RRC_IDLE, as in Rel-17, it is suggested to rely on the message from remote UE to trigger the relay UE entering into RRC_CONNECTED state.</w:t>
      </w:r>
    </w:p>
    <w:p w14:paraId="63FD9378" w14:textId="12874225" w:rsidR="009A168B" w:rsidRPr="005A7621" w:rsidRDefault="002C651B" w:rsidP="00F64E02">
      <w:pPr>
        <w:keepNext/>
        <w:rPr>
          <w:rFonts w:eastAsia="Yu Mincho"/>
        </w:rPr>
      </w:pPr>
      <w:r w:rsidRPr="00F64E02">
        <w:rPr>
          <w:rFonts w:ascii="Calibri" w:eastAsia="Yu Mincho" w:hAnsi="Calibri" w:cs="Calibri"/>
        </w:rPr>
        <w:fldChar w:fldCharType="end"/>
      </w:r>
      <w:bookmarkEnd w:id="77"/>
    </w:p>
    <w:p w14:paraId="5458ACCB" w14:textId="32613BAC" w:rsidR="00F05127" w:rsidRPr="005A7621" w:rsidRDefault="00F05127" w:rsidP="00BC1D15">
      <w:pPr>
        <w:jc w:val="both"/>
        <w:rPr>
          <w:rFonts w:eastAsia="Yu Mincho"/>
        </w:rPr>
      </w:pPr>
    </w:p>
    <w:sectPr w:rsidR="00F05127" w:rsidRPr="005A76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235CF" w16cex:dateUtc="2022-08-01T03:21:00Z"/>
  <w16cex:commentExtensible w16cex:durableId="26923639" w16cex:dateUtc="2022-08-01T03:23:00Z"/>
  <w16cex:commentExtensible w16cex:durableId="2692366A" w16cex:dateUtc="2022-08-01T03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F2667" w14:textId="77777777" w:rsidR="00265D19" w:rsidRDefault="00265D19" w:rsidP="00644FFE">
      <w:pPr>
        <w:spacing w:after="0"/>
      </w:pPr>
      <w:r>
        <w:separator/>
      </w:r>
    </w:p>
  </w:endnote>
  <w:endnote w:type="continuationSeparator" w:id="0">
    <w:p w14:paraId="78987423" w14:textId="77777777" w:rsidR="00265D19" w:rsidRDefault="00265D19" w:rsidP="00644F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1229F" w14:textId="77777777" w:rsidR="00265D19" w:rsidRDefault="00265D19" w:rsidP="00644FFE">
      <w:pPr>
        <w:spacing w:after="0"/>
      </w:pPr>
      <w:r>
        <w:separator/>
      </w:r>
    </w:p>
  </w:footnote>
  <w:footnote w:type="continuationSeparator" w:id="0">
    <w:p w14:paraId="734DCEFD" w14:textId="77777777" w:rsidR="00265D19" w:rsidRDefault="00265D19" w:rsidP="00644F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67739"/>
    <w:multiLevelType w:val="hybridMultilevel"/>
    <w:tmpl w:val="1C2C06FE"/>
    <w:lvl w:ilvl="0" w:tplc="99E43CDC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871E62"/>
    <w:multiLevelType w:val="hybridMultilevel"/>
    <w:tmpl w:val="9C68F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17118B"/>
    <w:multiLevelType w:val="hybridMultilevel"/>
    <w:tmpl w:val="24869318"/>
    <w:lvl w:ilvl="0" w:tplc="65C46E90">
      <w:start w:val="2"/>
      <w:numFmt w:val="bullet"/>
      <w:lvlText w:val="-"/>
      <w:lvlJc w:val="left"/>
      <w:pPr>
        <w:ind w:left="1494" w:hanging="36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" w15:restartNumberingAfterBreak="0">
    <w:nsid w:val="0F346E35"/>
    <w:multiLevelType w:val="hybridMultilevel"/>
    <w:tmpl w:val="EE8881DC"/>
    <w:lvl w:ilvl="0" w:tplc="D44C05C6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26E14816"/>
    <w:multiLevelType w:val="hybridMultilevel"/>
    <w:tmpl w:val="5E6CD094"/>
    <w:lvl w:ilvl="0" w:tplc="46A0FA42">
      <w:start w:val="1"/>
      <w:numFmt w:val="decimal"/>
      <w:lvlText w:val="Option 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A1C39"/>
    <w:multiLevelType w:val="hybridMultilevel"/>
    <w:tmpl w:val="B2D8BF92"/>
    <w:lvl w:ilvl="0" w:tplc="056A0CB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924181"/>
    <w:multiLevelType w:val="hybridMultilevel"/>
    <w:tmpl w:val="11D68026"/>
    <w:lvl w:ilvl="0" w:tplc="45403372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2F79A4"/>
    <w:multiLevelType w:val="hybridMultilevel"/>
    <w:tmpl w:val="E020E07C"/>
    <w:lvl w:ilvl="0" w:tplc="9B4AF112">
      <w:start w:val="2"/>
      <w:numFmt w:val="bullet"/>
      <w:lvlText w:val="-"/>
      <w:lvlJc w:val="left"/>
      <w:pPr>
        <w:ind w:left="1494" w:hanging="36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265288B4"/>
    <w:lvl w:ilvl="0" w:tplc="FED0073E">
      <w:start w:val="1"/>
      <w:numFmt w:val="decimal"/>
      <w:pStyle w:val="Observation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167EBB"/>
    <w:multiLevelType w:val="multilevel"/>
    <w:tmpl w:val="049C0E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9F710E9"/>
    <w:multiLevelType w:val="hybridMultilevel"/>
    <w:tmpl w:val="545A701E"/>
    <w:lvl w:ilvl="0" w:tplc="59BAB39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7D1055"/>
    <w:multiLevelType w:val="hybridMultilevel"/>
    <w:tmpl w:val="E2509582"/>
    <w:lvl w:ilvl="0" w:tplc="FF18D42A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EB1BF7"/>
    <w:multiLevelType w:val="hybridMultilevel"/>
    <w:tmpl w:val="F2D2E792"/>
    <w:lvl w:ilvl="0" w:tplc="9D46EEE2">
      <w:start w:val="2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7"/>
  </w:num>
  <w:num w:numId="4">
    <w:abstractNumId w:val="10"/>
  </w:num>
  <w:num w:numId="5">
    <w:abstractNumId w:val="0"/>
  </w:num>
  <w:num w:numId="6">
    <w:abstractNumId w:val="9"/>
  </w:num>
  <w:num w:numId="7">
    <w:abstractNumId w:val="15"/>
  </w:num>
  <w:num w:numId="8">
    <w:abstractNumId w:val="1"/>
  </w:num>
  <w:num w:numId="9">
    <w:abstractNumId w:val="5"/>
  </w:num>
  <w:num w:numId="10">
    <w:abstractNumId w:val="10"/>
  </w:num>
  <w:num w:numId="11">
    <w:abstractNumId w:val="14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6"/>
  </w:num>
  <w:num w:numId="34">
    <w:abstractNumId w:val="10"/>
  </w:num>
  <w:num w:numId="35">
    <w:abstractNumId w:val="10"/>
  </w:num>
  <w:num w:numId="36">
    <w:abstractNumId w:val="10"/>
  </w:num>
  <w:num w:numId="37">
    <w:abstractNumId w:val="0"/>
  </w:num>
  <w:num w:numId="38">
    <w:abstractNumId w:val="0"/>
  </w:num>
  <w:num w:numId="39">
    <w:abstractNumId w:val="0"/>
  </w:num>
  <w:num w:numId="40">
    <w:abstractNumId w:val="4"/>
  </w:num>
  <w:num w:numId="41">
    <w:abstractNumId w:val="8"/>
  </w:num>
  <w:num w:numId="42">
    <w:abstractNumId w:val="2"/>
  </w:num>
  <w:num w:numId="43">
    <w:abstractNumId w:val="13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C0MLAwMzcztLA0MzNV0lEKTi0uzszPAykwNq4FAApru+otAAAA"/>
  </w:docVars>
  <w:rsids>
    <w:rsidRoot w:val="0036488E"/>
    <w:rsid w:val="0000004C"/>
    <w:rsid w:val="00002C58"/>
    <w:rsid w:val="00013D77"/>
    <w:rsid w:val="00037DF9"/>
    <w:rsid w:val="00042301"/>
    <w:rsid w:val="00066907"/>
    <w:rsid w:val="00067AD9"/>
    <w:rsid w:val="00083494"/>
    <w:rsid w:val="00083629"/>
    <w:rsid w:val="000A1883"/>
    <w:rsid w:val="000A771E"/>
    <w:rsid w:val="000D7DF3"/>
    <w:rsid w:val="000F3424"/>
    <w:rsid w:val="00103786"/>
    <w:rsid w:val="00103F2E"/>
    <w:rsid w:val="00113B7D"/>
    <w:rsid w:val="001161B7"/>
    <w:rsid w:val="0015112A"/>
    <w:rsid w:val="00151239"/>
    <w:rsid w:val="0015319D"/>
    <w:rsid w:val="0016454C"/>
    <w:rsid w:val="0017172E"/>
    <w:rsid w:val="00180C86"/>
    <w:rsid w:val="001923DA"/>
    <w:rsid w:val="001A17E9"/>
    <w:rsid w:val="001A238E"/>
    <w:rsid w:val="001B7447"/>
    <w:rsid w:val="001D175E"/>
    <w:rsid w:val="001D50E9"/>
    <w:rsid w:val="001E65F1"/>
    <w:rsid w:val="001E6E5F"/>
    <w:rsid w:val="00205596"/>
    <w:rsid w:val="00207E18"/>
    <w:rsid w:val="002123E8"/>
    <w:rsid w:val="0021271F"/>
    <w:rsid w:val="0023051A"/>
    <w:rsid w:val="002575CE"/>
    <w:rsid w:val="00265D19"/>
    <w:rsid w:val="00283578"/>
    <w:rsid w:val="00297055"/>
    <w:rsid w:val="002B568B"/>
    <w:rsid w:val="002C651B"/>
    <w:rsid w:val="002E54EA"/>
    <w:rsid w:val="002F5AEB"/>
    <w:rsid w:val="00302C06"/>
    <w:rsid w:val="0032754A"/>
    <w:rsid w:val="00327A5A"/>
    <w:rsid w:val="00344766"/>
    <w:rsid w:val="003634DA"/>
    <w:rsid w:val="0036488E"/>
    <w:rsid w:val="0036512B"/>
    <w:rsid w:val="003712B2"/>
    <w:rsid w:val="00394279"/>
    <w:rsid w:val="00394D09"/>
    <w:rsid w:val="0039797E"/>
    <w:rsid w:val="003B5D90"/>
    <w:rsid w:val="003D3E1E"/>
    <w:rsid w:val="003F479C"/>
    <w:rsid w:val="00402833"/>
    <w:rsid w:val="00407573"/>
    <w:rsid w:val="00407F73"/>
    <w:rsid w:val="00417D87"/>
    <w:rsid w:val="00436FE6"/>
    <w:rsid w:val="00446CEB"/>
    <w:rsid w:val="00460E7F"/>
    <w:rsid w:val="00465776"/>
    <w:rsid w:val="004B2B7D"/>
    <w:rsid w:val="004B497B"/>
    <w:rsid w:val="004B4D61"/>
    <w:rsid w:val="004C5197"/>
    <w:rsid w:val="004D17E8"/>
    <w:rsid w:val="004D4956"/>
    <w:rsid w:val="004E7A3E"/>
    <w:rsid w:val="004F07CC"/>
    <w:rsid w:val="0057292D"/>
    <w:rsid w:val="005A7621"/>
    <w:rsid w:val="005A7B65"/>
    <w:rsid w:val="005D7034"/>
    <w:rsid w:val="005E4504"/>
    <w:rsid w:val="005F2A2B"/>
    <w:rsid w:val="0061328E"/>
    <w:rsid w:val="00627133"/>
    <w:rsid w:val="00644FFE"/>
    <w:rsid w:val="00681CD6"/>
    <w:rsid w:val="00685DEC"/>
    <w:rsid w:val="00695994"/>
    <w:rsid w:val="006A2655"/>
    <w:rsid w:val="006D66FC"/>
    <w:rsid w:val="006E0379"/>
    <w:rsid w:val="006E3848"/>
    <w:rsid w:val="00705135"/>
    <w:rsid w:val="00791E22"/>
    <w:rsid w:val="00797BD5"/>
    <w:rsid w:val="007E021E"/>
    <w:rsid w:val="008000A3"/>
    <w:rsid w:val="008340C2"/>
    <w:rsid w:val="00842704"/>
    <w:rsid w:val="00842AD9"/>
    <w:rsid w:val="00847192"/>
    <w:rsid w:val="008524E1"/>
    <w:rsid w:val="0086335A"/>
    <w:rsid w:val="00866E6F"/>
    <w:rsid w:val="00871375"/>
    <w:rsid w:val="00890943"/>
    <w:rsid w:val="0089646D"/>
    <w:rsid w:val="008A43E5"/>
    <w:rsid w:val="008A5EE0"/>
    <w:rsid w:val="008B0763"/>
    <w:rsid w:val="008E2C7F"/>
    <w:rsid w:val="008E36FC"/>
    <w:rsid w:val="0093363D"/>
    <w:rsid w:val="00982341"/>
    <w:rsid w:val="0098398A"/>
    <w:rsid w:val="00997DBF"/>
    <w:rsid w:val="009A168B"/>
    <w:rsid w:val="009B6A29"/>
    <w:rsid w:val="009D01BD"/>
    <w:rsid w:val="009E1E03"/>
    <w:rsid w:val="00A02485"/>
    <w:rsid w:val="00A13BBD"/>
    <w:rsid w:val="00A14EEF"/>
    <w:rsid w:val="00A15EA4"/>
    <w:rsid w:val="00A32D4A"/>
    <w:rsid w:val="00A408C7"/>
    <w:rsid w:val="00A5299A"/>
    <w:rsid w:val="00A755D1"/>
    <w:rsid w:val="00AB3D8D"/>
    <w:rsid w:val="00AF2661"/>
    <w:rsid w:val="00AF356D"/>
    <w:rsid w:val="00B326DB"/>
    <w:rsid w:val="00B368CF"/>
    <w:rsid w:val="00B5791B"/>
    <w:rsid w:val="00B61C9E"/>
    <w:rsid w:val="00B62868"/>
    <w:rsid w:val="00B7279F"/>
    <w:rsid w:val="00B9298C"/>
    <w:rsid w:val="00BB77D8"/>
    <w:rsid w:val="00BC1734"/>
    <w:rsid w:val="00BC1D15"/>
    <w:rsid w:val="00BC253E"/>
    <w:rsid w:val="00BC493B"/>
    <w:rsid w:val="00BE263A"/>
    <w:rsid w:val="00BF03B6"/>
    <w:rsid w:val="00C053FB"/>
    <w:rsid w:val="00C17177"/>
    <w:rsid w:val="00C26844"/>
    <w:rsid w:val="00C54D0C"/>
    <w:rsid w:val="00C63E38"/>
    <w:rsid w:val="00CB041A"/>
    <w:rsid w:val="00CB5943"/>
    <w:rsid w:val="00CC1D8F"/>
    <w:rsid w:val="00CE68C7"/>
    <w:rsid w:val="00D3284D"/>
    <w:rsid w:val="00D33A23"/>
    <w:rsid w:val="00D47B78"/>
    <w:rsid w:val="00D62120"/>
    <w:rsid w:val="00DA254C"/>
    <w:rsid w:val="00DA7F6C"/>
    <w:rsid w:val="00DC3829"/>
    <w:rsid w:val="00DC5324"/>
    <w:rsid w:val="00DC6B93"/>
    <w:rsid w:val="00E014A7"/>
    <w:rsid w:val="00E25189"/>
    <w:rsid w:val="00E4612E"/>
    <w:rsid w:val="00E955B6"/>
    <w:rsid w:val="00EE6648"/>
    <w:rsid w:val="00EF71D0"/>
    <w:rsid w:val="00F05127"/>
    <w:rsid w:val="00F24372"/>
    <w:rsid w:val="00F3083D"/>
    <w:rsid w:val="00F57EA9"/>
    <w:rsid w:val="00F64BDB"/>
    <w:rsid w:val="00F64E02"/>
    <w:rsid w:val="00F811F8"/>
    <w:rsid w:val="00FA1C70"/>
    <w:rsid w:val="00FC0152"/>
    <w:rsid w:val="00FC1C73"/>
    <w:rsid w:val="00FD1A17"/>
    <w:rsid w:val="00FE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6891FF"/>
  <w15:chartTrackingRefBased/>
  <w15:docId w15:val="{10D4A5BC-DEDB-40EC-A6B0-54FB62E51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488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next w:val="a"/>
    <w:link w:val="10"/>
    <w:qFormat/>
    <w:rsid w:val="003648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0"/>
    <w:qFormat/>
    <w:rsid w:val="003648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6488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29705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36488E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0"/>
    <w:link w:val="2"/>
    <w:rsid w:val="0036488E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paragraph" w:styleId="a3">
    <w:name w:val="Body Text"/>
    <w:basedOn w:val="a"/>
    <w:link w:val="a4"/>
    <w:qFormat/>
    <w:rsid w:val="0036488E"/>
    <w:pPr>
      <w:spacing w:after="120"/>
      <w:jc w:val="both"/>
    </w:pPr>
    <w:rPr>
      <w:rFonts w:ascii="Arial" w:hAnsi="Arial"/>
      <w:lang w:eastAsia="zh-CN"/>
    </w:rPr>
  </w:style>
  <w:style w:type="character" w:customStyle="1" w:styleId="a4">
    <w:name w:val="正文文本 字符"/>
    <w:basedOn w:val="a0"/>
    <w:link w:val="a3"/>
    <w:qFormat/>
    <w:rsid w:val="0036488E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3GPPHeader">
    <w:name w:val="3GPP_Header"/>
    <w:basedOn w:val="a3"/>
    <w:qFormat/>
    <w:rsid w:val="0036488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Doc-text2">
    <w:name w:val="Doc-text2"/>
    <w:basedOn w:val="a"/>
    <w:link w:val="Doc-text2Char"/>
    <w:qFormat/>
    <w:rsid w:val="003648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sid w:val="0036488E"/>
    <w:rPr>
      <w:rFonts w:ascii="Arial" w:eastAsia="MS Mincho" w:hAnsi="Arial" w:cs="Times New Roman"/>
      <w:kern w:val="0"/>
      <w:sz w:val="20"/>
      <w:szCs w:val="24"/>
      <w:lang w:val="zh-CN"/>
    </w:rPr>
  </w:style>
  <w:style w:type="paragraph" w:customStyle="1" w:styleId="EmailDiscussion">
    <w:name w:val="EmailDiscussion"/>
    <w:basedOn w:val="a"/>
    <w:next w:val="a"/>
    <w:link w:val="EmailDiscussionChar"/>
    <w:qFormat/>
    <w:rsid w:val="0036488E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36488E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36488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styleId="a5">
    <w:name w:val="List Paragraph"/>
    <w:basedOn w:val="a"/>
    <w:link w:val="a6"/>
    <w:uiPriority w:val="34"/>
    <w:qFormat/>
    <w:rsid w:val="0036488E"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rsid w:val="0036488E"/>
    <w:rPr>
      <w:rFonts w:ascii="Times New Roman" w:eastAsia="宋体" w:hAnsi="Times New Roman" w:cs="Times New Roman"/>
      <w:b/>
      <w:bCs/>
      <w:kern w:val="0"/>
      <w:sz w:val="32"/>
      <w:szCs w:val="32"/>
      <w:lang w:val="en-GB" w:eastAsia="ja-JP"/>
    </w:rPr>
  </w:style>
  <w:style w:type="table" w:styleId="a7">
    <w:name w:val="Table Grid"/>
    <w:basedOn w:val="a1"/>
    <w:rsid w:val="003648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rsid w:val="0029705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ja-JP"/>
    </w:rPr>
  </w:style>
  <w:style w:type="paragraph" w:styleId="TOC1">
    <w:name w:val="toc 1"/>
    <w:aliases w:val="Observation TOC2"/>
    <w:link w:val="TOC10"/>
    <w:uiPriority w:val="39"/>
    <w:rsid w:val="00E955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="Calibri" w:hAnsi="Arial" w:cs="Times New Roman"/>
      <w:b/>
      <w:noProof/>
      <w:kern w:val="0"/>
      <w:sz w:val="20"/>
    </w:rPr>
  </w:style>
  <w:style w:type="paragraph" w:customStyle="1" w:styleId="Observation">
    <w:name w:val="Observation"/>
    <w:basedOn w:val="a"/>
    <w:link w:val="Observation0"/>
    <w:qFormat/>
    <w:rsid w:val="006A2655"/>
    <w:pPr>
      <w:numPr>
        <w:numId w:val="4"/>
      </w:numPr>
      <w:spacing w:after="120"/>
      <w:ind w:left="1134" w:hanging="1134"/>
      <w:jc w:val="both"/>
    </w:pPr>
    <w:rPr>
      <w:rFonts w:ascii="Calibri" w:eastAsia="等线" w:hAnsi="Calibri"/>
      <w:b/>
      <w:bCs/>
      <w:lang w:eastAsia="zh-CN"/>
    </w:rPr>
  </w:style>
  <w:style w:type="paragraph" w:customStyle="1" w:styleId="Proposal">
    <w:name w:val="Proposal"/>
    <w:basedOn w:val="TOC1"/>
    <w:link w:val="Proposal0"/>
    <w:rsid w:val="00F57EA9"/>
    <w:rPr>
      <w:rFonts w:ascii="Calibri" w:hAnsi="Calibri" w:cs="Calibri"/>
    </w:rPr>
  </w:style>
  <w:style w:type="paragraph" w:customStyle="1" w:styleId="ProposalStyle">
    <w:name w:val="ProposalStyle"/>
    <w:basedOn w:val="Observation"/>
    <w:link w:val="ProposalStyle0"/>
    <w:qFormat/>
    <w:rsid w:val="000A1883"/>
  </w:style>
  <w:style w:type="character" w:customStyle="1" w:styleId="TOC10">
    <w:name w:val="TOC 1 字符"/>
    <w:aliases w:val="Observation TOC2 字符"/>
    <w:basedOn w:val="a0"/>
    <w:link w:val="TOC1"/>
    <w:uiPriority w:val="39"/>
    <w:rsid w:val="00E955B6"/>
    <w:rPr>
      <w:rFonts w:ascii="Arial" w:eastAsia="Calibri" w:hAnsi="Arial" w:cs="Times New Roman"/>
      <w:b/>
      <w:noProof/>
      <w:kern w:val="0"/>
      <w:sz w:val="20"/>
    </w:rPr>
  </w:style>
  <w:style w:type="character" w:customStyle="1" w:styleId="Proposal0">
    <w:name w:val="Proposal 字符"/>
    <w:basedOn w:val="TOC10"/>
    <w:link w:val="Proposal"/>
    <w:rsid w:val="00F57EA9"/>
    <w:rPr>
      <w:rFonts w:ascii="Calibri" w:eastAsia="等线" w:hAnsi="Calibri" w:cs="Calibri"/>
      <w:b/>
      <w:noProof/>
      <w:kern w:val="0"/>
      <w:sz w:val="20"/>
    </w:rPr>
  </w:style>
  <w:style w:type="paragraph" w:customStyle="1" w:styleId="ObservationStyle">
    <w:name w:val="ObservationStyle"/>
    <w:basedOn w:val="a5"/>
    <w:link w:val="ObservationStyle0"/>
    <w:qFormat/>
    <w:rsid w:val="00982341"/>
    <w:pPr>
      <w:numPr>
        <w:numId w:val="5"/>
      </w:numPr>
      <w:ind w:firstLineChars="0" w:firstLine="0"/>
      <w:jc w:val="both"/>
    </w:pPr>
    <w:rPr>
      <w:rFonts w:ascii="Calibri" w:hAnsi="Calibri" w:cs="Calibri"/>
      <w:b/>
      <w:lang w:eastAsia="zh-CN"/>
    </w:rPr>
  </w:style>
  <w:style w:type="character" w:customStyle="1" w:styleId="Observation0">
    <w:name w:val="Observation 字符"/>
    <w:basedOn w:val="a0"/>
    <w:link w:val="Observation"/>
    <w:rsid w:val="006A2655"/>
    <w:rPr>
      <w:rFonts w:ascii="Calibri" w:eastAsia="等线" w:hAnsi="Calibri" w:cs="Times New Roman"/>
      <w:b/>
      <w:bCs/>
      <w:kern w:val="0"/>
      <w:sz w:val="20"/>
      <w:szCs w:val="20"/>
      <w:lang w:val="en-GB"/>
    </w:rPr>
  </w:style>
  <w:style w:type="character" w:customStyle="1" w:styleId="ProposalStyle0">
    <w:name w:val="ProposalStyle 字符"/>
    <w:basedOn w:val="Observation0"/>
    <w:link w:val="ProposalStyle"/>
    <w:rsid w:val="000A1883"/>
    <w:rPr>
      <w:rFonts w:ascii="Calibri" w:eastAsia="等线" w:hAnsi="Calibri" w:cs="Times New Roman"/>
      <w:b/>
      <w:bCs/>
      <w:kern w:val="0"/>
      <w:sz w:val="20"/>
      <w:szCs w:val="20"/>
      <w:lang w:val="en-GB"/>
    </w:rPr>
  </w:style>
  <w:style w:type="paragraph" w:styleId="TOC2">
    <w:name w:val="toc 2"/>
    <w:basedOn w:val="a"/>
    <w:next w:val="a"/>
    <w:autoRedefine/>
    <w:uiPriority w:val="39"/>
    <w:unhideWhenUsed/>
    <w:rsid w:val="00F05127"/>
    <w:pPr>
      <w:ind w:leftChars="200" w:left="420"/>
    </w:pPr>
  </w:style>
  <w:style w:type="character" w:customStyle="1" w:styleId="a6">
    <w:name w:val="列表段落 字符"/>
    <w:basedOn w:val="a0"/>
    <w:link w:val="a5"/>
    <w:uiPriority w:val="34"/>
    <w:rsid w:val="00F05127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ObservationStyle0">
    <w:name w:val="ObservationStyle 字符"/>
    <w:basedOn w:val="a6"/>
    <w:link w:val="ObservationStyle"/>
    <w:rsid w:val="00982341"/>
    <w:rPr>
      <w:rFonts w:ascii="Calibri" w:eastAsia="宋体" w:hAnsi="Calibri" w:cs="Calibri"/>
      <w:b/>
      <w:kern w:val="0"/>
      <w:sz w:val="20"/>
      <w:szCs w:val="20"/>
      <w:lang w:val="en-GB" w:eastAsia="ja-JP"/>
    </w:rPr>
  </w:style>
  <w:style w:type="paragraph" w:styleId="TOC3">
    <w:name w:val="toc 3"/>
    <w:basedOn w:val="a"/>
    <w:next w:val="a"/>
    <w:autoRedefine/>
    <w:uiPriority w:val="39"/>
    <w:unhideWhenUsed/>
    <w:rsid w:val="00F05127"/>
    <w:pPr>
      <w:ind w:leftChars="400" w:left="840"/>
    </w:pPr>
  </w:style>
  <w:style w:type="character" w:styleId="a8">
    <w:name w:val="Hyperlink"/>
    <w:basedOn w:val="a0"/>
    <w:uiPriority w:val="99"/>
    <w:unhideWhenUsed/>
    <w:rsid w:val="00F05127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644F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644FFE"/>
    <w:rPr>
      <w:rFonts w:ascii="Times New Roman" w:eastAsia="宋体" w:hAnsi="Times New Roman" w:cs="Times New Roman"/>
      <w:kern w:val="0"/>
      <w:sz w:val="18"/>
      <w:szCs w:val="18"/>
      <w:lang w:val="en-GB" w:eastAsia="ja-JP"/>
    </w:rPr>
  </w:style>
  <w:style w:type="paragraph" w:styleId="ab">
    <w:name w:val="footer"/>
    <w:basedOn w:val="a"/>
    <w:link w:val="ac"/>
    <w:uiPriority w:val="99"/>
    <w:unhideWhenUsed/>
    <w:rsid w:val="00644FF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644FFE"/>
    <w:rPr>
      <w:rFonts w:ascii="Times New Roman" w:eastAsia="宋体" w:hAnsi="Times New Roman" w:cs="Times New Roman"/>
      <w:kern w:val="0"/>
      <w:sz w:val="18"/>
      <w:szCs w:val="18"/>
      <w:lang w:val="en-GB" w:eastAsia="ja-JP"/>
    </w:rPr>
  </w:style>
  <w:style w:type="character" w:styleId="ad">
    <w:name w:val="annotation reference"/>
    <w:basedOn w:val="a0"/>
    <w:uiPriority w:val="99"/>
    <w:semiHidden/>
    <w:unhideWhenUsed/>
    <w:rsid w:val="00DC6B93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DC6B93"/>
  </w:style>
  <w:style w:type="character" w:customStyle="1" w:styleId="af">
    <w:name w:val="批注文字 字符"/>
    <w:basedOn w:val="a0"/>
    <w:link w:val="ae"/>
    <w:uiPriority w:val="99"/>
    <w:rsid w:val="00DC6B93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C6B93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DC6B93"/>
    <w:rPr>
      <w:rFonts w:ascii="Times New Roman" w:eastAsia="宋体" w:hAnsi="Times New Roman" w:cs="Times New Roman"/>
      <w:b/>
      <w:bCs/>
      <w:kern w:val="0"/>
      <w:sz w:val="20"/>
      <w:szCs w:val="20"/>
      <w:lang w:val="en-GB" w:eastAsia="ja-JP"/>
    </w:rPr>
  </w:style>
  <w:style w:type="paragraph" w:styleId="af2">
    <w:name w:val="Balloon Text"/>
    <w:basedOn w:val="a"/>
    <w:link w:val="af3"/>
    <w:uiPriority w:val="99"/>
    <w:semiHidden/>
    <w:unhideWhenUsed/>
    <w:rsid w:val="00DC6B93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DC6B93"/>
    <w:rPr>
      <w:rFonts w:ascii="Times New Roman" w:eastAsia="宋体" w:hAnsi="Times New Roman" w:cs="Times New Roman"/>
      <w:kern w:val="0"/>
      <w:sz w:val="18"/>
      <w:szCs w:val="18"/>
      <w:lang w:val="en-GB" w:eastAsia="ja-JP"/>
    </w:rPr>
  </w:style>
  <w:style w:type="paragraph" w:styleId="af4">
    <w:name w:val="caption"/>
    <w:basedOn w:val="a"/>
    <w:next w:val="a"/>
    <w:qFormat/>
    <w:rsid w:val="00AF2661"/>
    <w:pPr>
      <w:spacing w:after="240"/>
      <w:jc w:val="center"/>
    </w:pPr>
    <w:rPr>
      <w:rFonts w:ascii="Arial" w:eastAsia="等线" w:hAnsi="Arial"/>
      <w:b/>
      <w:bCs/>
      <w:lang w:eastAsia="zh-CN"/>
    </w:rPr>
  </w:style>
  <w:style w:type="paragraph" w:styleId="af5">
    <w:name w:val="Revision"/>
    <w:hidden/>
    <w:uiPriority w:val="99"/>
    <w:semiHidden/>
    <w:rsid w:val="00A14EE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BB19F-02E2-4DC6-8F0D-C1BB96016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5</Pages>
  <Words>1566</Words>
  <Characters>8927</Characters>
  <Application>Microsoft Office Word</Application>
  <DocSecurity>0</DocSecurity>
  <Lines>74</Lines>
  <Paragraphs>20</Paragraphs>
  <ScaleCrop>false</ScaleCrop>
  <Company/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张博源(Boyuan)</dc:creator>
  <cp:keywords/>
  <dc:description/>
  <cp:lastModifiedBy>OPPO(Boyuan)-v2</cp:lastModifiedBy>
  <cp:revision>7</cp:revision>
  <dcterms:created xsi:type="dcterms:W3CDTF">2022-08-05T02:49:00Z</dcterms:created>
  <dcterms:modified xsi:type="dcterms:W3CDTF">2022-08-09T06:18:00Z</dcterms:modified>
</cp:coreProperties>
</file>